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ContentType="application/vnd.openxmlformats-officedocument.wordprocessingml.comments+xml" PartName="/word/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936"/>
        <w:gridCol w:w="4110"/>
        <w:gridCol w:w="6096"/>
      </w:tblGrid>
      <w:tr w:rsidR="0002482C" w:rsidTr="0002482C">
        <w:trPr>
          <w:trHeight w:val="558"/>
        </w:trPr>
        <w:tc>
          <w:tcPr>
            <w:tcW w:w="14142" w:type="dxa"/>
            <w:gridSpan w:val="3"/>
            <w:vAlign w:val="center"/>
          </w:tcPr>
          <w:p w:rsidR="0002482C" w:rsidRPr="0045182C" w:rsidRDefault="00E734CE" w:rsidP="0002482C">
            <w:pPr>
              <w:jc w:val="left"/>
              <w:rPr>
                <w:rFonts w:ascii="Times New Roman" w:hAnsi="Times New Roman"/>
                <w:b/>
                <w:sz w:val="28"/>
                <w:szCs w:val="28"/>
              </w:rPr>
              <w:bidi w:val="0"/>
            </w:pPr>
            <w:r>
              <w:rPr>
                <w:rFonts w:ascii="Times New Roman" w:hAnsi="Times New Roman"/>
                <w:sz w:val="28"/>
                <w:szCs w:val="28"/>
                <w:lang w:val="sk"/>
                <w:b w:val="1"/>
                <w:bCs w:val="1"/>
                <w:i w:val="0"/>
                <w:iCs w:val="0"/>
                <w:u w:val="none"/>
                <w:rtl w:val="0"/>
              </w:rPr>
              <w:t xml:space="preserve">1.</w:t>
            </w:r>
            <w:r>
              <w:rPr>
                <w:rFonts w:ascii="Times New Roman" w:hAnsi="Times New Roman"/>
                <w:sz w:val="28"/>
                <w:szCs w:val="28"/>
                <w:lang w:val="sk"/>
                <w:b w:val="0"/>
                <w:bCs w:val="0"/>
                <w:i w:val="0"/>
                <w:iCs w:val="0"/>
                <w:u w:val="none"/>
                <w:rtl w:val="0"/>
              </w:rPr>
              <w:t xml:space="preserve"> </w:t>
            </w:r>
            <w:r>
              <w:rPr>
                <w:rFonts w:ascii="Times New Roman" w:hAnsi="Times New Roman"/>
                <w:sz w:val="28"/>
                <w:szCs w:val="28"/>
                <w:lang w:val="sk"/>
                <w:b w:val="1"/>
                <w:bCs w:val="1"/>
                <w:i w:val="0"/>
                <w:iCs w:val="0"/>
                <w:u w:val="none"/>
                <w:rtl w:val="0"/>
              </w:rPr>
              <w:t xml:space="preserve">VÝBER ŽIADATEĽOV</w:t>
            </w:r>
          </w:p>
        </w:tc>
      </w:tr>
      <w:tr w:rsidR="0002482C" w:rsidTr="0002482C">
        <w:tc>
          <w:tcPr>
            <w:tcW w:w="14142" w:type="dxa"/>
            <w:gridSpan w:val="3"/>
          </w:tcPr>
          <w:p w:rsidR="0002482C" w:rsidRPr="0045182C" w:rsidRDefault="0002482C" w:rsidP="00B45833">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Všeobecné opatrenia</w:t>
            </w:r>
          </w:p>
        </w:tc>
      </w:tr>
      <w:tr w:rsidR="0002482C" w:rsidTr="0002482C">
        <w:trPr>
          <w:trHeight w:val="1412"/>
        </w:trPr>
        <w:tc>
          <w:tcPr>
            <w:tcW w:w="14142" w:type="dxa"/>
            <w:gridSpan w:val="3"/>
          </w:tcPr>
          <w:p w:rsidR="0002482C" w:rsidRPr="0045182C" w:rsidRDefault="0002482C" w:rsidP="0002482C">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Jednotlivé rozhodnutia alebo vzorku rozhodnutí prijatých hodnotiacou komisiou by mohla posudzovať sekundárna komisia.</w:t>
            </w:r>
          </w:p>
          <w:p w:rsidR="0002482C" w:rsidRDefault="00D10AF2" w:rsidP="0002482C">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Primerané školenia o etike a integrite, podľa potreby pokrývajúce jednotlivé funkcie.</w:t>
            </w:r>
          </w:p>
          <w:p w:rsidR="008923DF" w:rsidRPr="0045182C" w:rsidRDefault="008923DF" w:rsidP="0002482C">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Využívanie nástrojov na prehľadávanie a analýzu údajov, napr. </w:t>
            </w:r>
            <w:r>
              <w:rPr>
                <w:rFonts w:ascii="Times New Roman" w:hAnsi="Times New Roman"/>
                <w:lang w:val="sk"/>
                <w:b w:val="1"/>
                <w:bCs w:val="1"/>
                <w:i w:val="0"/>
                <w:iCs w:val="0"/>
                <w:u w:val="none"/>
                <w:rtl w:val="0"/>
              </w:rPr>
              <w:t xml:space="preserve">ARACHNE</w:t>
            </w:r>
          </w:p>
          <w:p w:rsidR="0002482C" w:rsidRPr="0045182C" w:rsidRDefault="0002482C" w:rsidP="0002482C">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Pravidelné nezávislé audity (napr. v rámci interného auditu alebo auditu OA)</w:t>
            </w:r>
          </w:p>
          <w:p w:rsidR="0002482C" w:rsidRPr="0045182C" w:rsidRDefault="0002482C" w:rsidP="0002482C">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Mohol by sa zaviesť mechanizmus na oznamovanie podozrení z podvodného správania (whistle-blowing).</w:t>
            </w:r>
          </w:p>
        </w:tc>
      </w:tr>
      <w:tr w:rsidR="0002482C" w:rsidTr="0002482C">
        <w:tc>
          <w:tcPr>
            <w:tcW w:w="3936" w:type="dxa"/>
          </w:tcPr>
          <w:p w:rsidR="0002482C" w:rsidRPr="0045182C" w:rsidRDefault="0002482C" w:rsidP="00B45833">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Špecifické riziká podvodu</w:t>
            </w:r>
          </w:p>
        </w:tc>
        <w:tc>
          <w:tcPr>
            <w:tcW w:w="4110" w:type="dxa"/>
          </w:tcPr>
          <w:p w:rsidR="0002482C" w:rsidRPr="0045182C" w:rsidRDefault="0086556B" w:rsidP="00B45833">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Opis opatrenia</w:t>
            </w:r>
          </w:p>
        </w:tc>
        <w:tc>
          <w:tcPr>
            <w:tcW w:w="6096" w:type="dxa"/>
          </w:tcPr>
          <w:p w:rsidR="0002482C" w:rsidRPr="0045182C" w:rsidRDefault="001513A6" w:rsidP="00B45833">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Odporúčané opatrenia na zmiernenie rizika</w:t>
            </w:r>
          </w:p>
        </w:tc>
      </w:tr>
      <w:tr w:rsidR="0002482C" w:rsidTr="0002482C">
        <w:tc>
          <w:tcPr>
            <w:tcW w:w="3936" w:type="dxa"/>
          </w:tcPr>
          <w:p w:rsidR="0002482C" w:rsidRPr="0045182C" w:rsidRDefault="0002482C" w:rsidP="00B45833">
            <w:pPr>
              <w:jc w:val="left"/>
              <w:rPr>
                <w:rFonts w:ascii="Times New Roman" w:hAnsi="Times New Roman"/>
              </w:rPr>
              <w:bidi w:val="0"/>
            </w:pPr>
            <w:r>
              <w:rPr>
                <w:rFonts w:ascii="Times New Roman" w:hAnsi="Times New Roman"/>
                <w:lang w:val="sk"/>
                <w:b w:val="0"/>
                <w:bCs w:val="0"/>
                <w:i w:val="0"/>
                <w:iCs w:val="0"/>
                <w:u w:val="none"/>
                <w:rtl w:val="0"/>
              </w:rPr>
              <w:t xml:space="preserve">Konflikty záujmov v rámci hodnotiacej komisie </w:t>
            </w:r>
          </w:p>
        </w:tc>
        <w:tc>
          <w:tcPr>
            <w:tcW w:w="4110" w:type="dxa"/>
            <w:vMerge w:val="restart"/>
          </w:tcPr>
          <w:p w:rsidR="00433A1C" w:rsidRPr="0045182C" w:rsidRDefault="000041B6" w:rsidP="00433A1C">
            <w:pPr>
              <w:jc w:val="left"/>
              <w:rPr>
                <w:rFonts w:ascii="Times New Roman" w:hAnsi="Times New Roman"/>
                <w:b/>
              </w:rPr>
              <w:bidi w:val="0"/>
            </w:pPr>
            <w:r>
              <w:rPr>
                <w:rFonts w:ascii="Times New Roman" w:hAnsi="Times New Roman"/>
                <w:lang w:val="sk"/>
                <w:b w:val="1"/>
                <w:bCs w:val="1"/>
                <w:i w:val="0"/>
                <w:iCs w:val="0"/>
                <w:u w:val="none"/>
                <w:rtl w:val="0"/>
              </w:rPr>
              <w:t xml:space="preserve">Výber žiadateľov</w:t>
            </w:r>
          </w:p>
          <w:p w:rsidR="0002482C" w:rsidRPr="0045182C" w:rsidRDefault="0002482C" w:rsidP="0002482C">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Všetky výzvy na podávanie žiadostí sa uverejňujú </w:t>
            </w:r>
          </w:p>
          <w:p w:rsidR="0002482C" w:rsidRPr="0045182C" w:rsidRDefault="0002482C" w:rsidP="0002482C">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Všetky žiadosti sú zaevidované</w:t>
            </w:r>
          </w:p>
          <w:p w:rsidR="0002482C" w:rsidRPr="0045182C" w:rsidRDefault="0002482C" w:rsidP="0002482C">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Všetky žiadosti sa vyhodnocujú podľa príslušných kritérií </w:t>
            </w:r>
          </w:p>
          <w:p w:rsidR="0002482C" w:rsidRPr="0045182C" w:rsidRDefault="0002482C" w:rsidP="0002482C">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Všetky rozhodnutia o prijatí/zamietnutí žiadostí sa oznamujú žiadateľom </w:t>
            </w:r>
          </w:p>
          <w:p w:rsidR="00433A1C" w:rsidRPr="0045182C" w:rsidRDefault="00433A1C" w:rsidP="00433A1C">
            <w:pPr>
              <w:jc w:val="left"/>
              <w:rPr>
                <w:rFonts w:ascii="Times New Roman" w:hAnsi="Times New Roman"/>
              </w:rPr>
            </w:pPr>
          </w:p>
          <w:p w:rsidR="00433A1C" w:rsidRPr="0045182C" w:rsidRDefault="00433A1C" w:rsidP="00433A1C">
            <w:pPr>
              <w:jc w:val="left"/>
              <w:rPr>
                <w:rFonts w:ascii="Times New Roman" w:hAnsi="Times New Roman"/>
                <w:b/>
              </w:rPr>
              <w:bidi w:val="0"/>
            </w:pPr>
            <w:r>
              <w:rPr>
                <w:rFonts w:ascii="Times New Roman" w:hAnsi="Times New Roman"/>
                <w:lang w:val="sk"/>
                <w:b w:val="1"/>
                <w:bCs w:val="1"/>
                <w:i w:val="0"/>
                <w:iCs w:val="0"/>
                <w:u w:val="none"/>
                <w:rtl w:val="0"/>
              </w:rPr>
              <w:t xml:space="preserve">Audítorské záznamy (audit trail)</w:t>
            </w:r>
          </w:p>
          <w:p w:rsidR="00433A1C" w:rsidRPr="0045182C" w:rsidRDefault="00433A1C" w:rsidP="00433A1C">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Mali by sa zaviesť postupy zabezpečujúce uchovanie všetkých dokumentov na zabezpečenie primeraného audítorského záznamu (audit trail) </w:t>
            </w:r>
          </w:p>
          <w:p w:rsidR="00433A1C" w:rsidRPr="0045182C" w:rsidRDefault="00433A1C" w:rsidP="00433A1C">
            <w:pPr>
              <w:jc w:val="left"/>
              <w:rPr>
                <w:rFonts w:ascii="Times New Roman" w:hAnsi="Times New Roman"/>
              </w:rPr>
            </w:pPr>
          </w:p>
          <w:p w:rsidR="00433A1C" w:rsidRPr="0045182C" w:rsidRDefault="00433A1C" w:rsidP="00433A1C">
            <w:pPr>
              <w:jc w:val="left"/>
              <w:rPr>
                <w:rFonts w:ascii="Times New Roman" w:hAnsi="Times New Roman"/>
                <w:b/>
              </w:rPr>
              <w:bidi w:val="0"/>
            </w:pPr>
            <w:r>
              <w:rPr>
                <w:rFonts w:ascii="Times New Roman" w:hAnsi="Times New Roman"/>
                <w:lang w:val="sk"/>
                <w:b w:val="1"/>
                <w:bCs w:val="1"/>
                <w:i w:val="0"/>
                <w:iCs w:val="0"/>
                <w:u w:val="none"/>
                <w:rtl w:val="0"/>
              </w:rPr>
              <w:t xml:space="preserve">Systémy účtovníctva, monitorovania a finančného výkazníctva</w:t>
            </w:r>
          </w:p>
          <w:p w:rsidR="00433A1C" w:rsidRPr="0045182C" w:rsidRDefault="00AE403D" w:rsidP="00433A1C">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Počítačový systémy schopný poskytovať spoľahlivé a relevantné informácie funguje efektívne </w:t>
            </w:r>
          </w:p>
        </w:tc>
        <w:tc>
          <w:tcPr>
            <w:tcW w:w="6096" w:type="dxa"/>
          </w:tcPr>
          <w:p w:rsidR="0002482C" w:rsidRPr="0045182C" w:rsidRDefault="0002482C" w:rsidP="0002482C">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Hodnotiaca komisia je zložená z viacerých vedúcich pracovníkov, ktorí by mohli podliehať rotácii s určitou mierou náhodnosti ich výberu do jednotlivých hodnotiacich komisií.</w:t>
            </w:r>
          </w:p>
          <w:p w:rsidR="0002482C" w:rsidRPr="0045182C" w:rsidRDefault="0002482C" w:rsidP="0002482C">
            <w:pPr>
              <w:pStyle w:val="ListParagraph"/>
              <w:numPr>
                <w:ilvl w:val="0"/>
                <w:numId w:val="12"/>
              </w:numPr>
              <w:jc w:val="left"/>
              <w:rPr>
                <w:rFonts w:ascii="Times New Roman" w:hAnsi="Times New Roman"/>
              </w:rPr>
              <w:bidi w:val="0"/>
            </w:pPr>
            <w:r>
              <w:rPr>
                <w:rFonts w:ascii="Times New Roman" w:hAnsi="Times New Roman"/>
                <w:lang w:val="sk"/>
                <w:b w:val="1"/>
                <w:bCs w:val="1"/>
                <w:i w:val="0"/>
                <w:iCs w:val="0"/>
                <w:u w:val="none"/>
                <w:rtl w:val="0"/>
              </w:rPr>
              <w:t xml:space="preserve">Politika pre oblasť konfliktu záujmov</w:t>
            </w:r>
            <w:r>
              <w:rPr>
                <w:rFonts w:ascii="Times New Roman" w:hAnsi="Times New Roman"/>
                <w:lang w:val="sk"/>
                <w:b w:val="0"/>
                <w:bCs w:val="0"/>
                <w:i w:val="0"/>
                <w:iCs w:val="0"/>
                <w:u w:val="none"/>
                <w:rtl w:val="0"/>
              </w:rPr>
              <w:t xml:space="preserve">, s každoročným predkladaním prehlásení a registrom.</w:t>
            </w:r>
          </w:p>
        </w:tc>
      </w:tr>
      <w:tr w:rsidR="0002482C" w:rsidTr="0002482C">
        <w:tc>
          <w:tcPr>
            <w:tcW w:w="3936" w:type="dxa"/>
          </w:tcPr>
          <w:p w:rsidR="0002482C" w:rsidRPr="0045182C" w:rsidRDefault="0002482C" w:rsidP="00B45833">
            <w:pPr>
              <w:jc w:val="left"/>
              <w:rPr>
                <w:rFonts w:ascii="Times New Roman" w:hAnsi="Times New Roman"/>
              </w:rPr>
              <w:bidi w:val="0"/>
            </w:pPr>
            <w:r>
              <w:rPr>
                <w:rFonts w:ascii="Times New Roman" w:hAnsi="Times New Roman"/>
                <w:lang w:val="sk"/>
                <w:b w:val="0"/>
                <w:bCs w:val="0"/>
                <w:i w:val="0"/>
                <w:iCs w:val="0"/>
                <w:u w:val="none"/>
                <w:rtl w:val="0"/>
              </w:rPr>
              <w:t xml:space="preserve">Falošné vyhlásenia žiadateľov</w:t>
            </w:r>
          </w:p>
        </w:tc>
        <w:tc>
          <w:tcPr>
            <w:tcW w:w="4110" w:type="dxa"/>
            <w:vMerge/>
          </w:tcPr>
          <w:p w:rsidR="0002482C" w:rsidRPr="0045182C" w:rsidRDefault="0002482C" w:rsidP="00B45833">
            <w:pPr>
              <w:jc w:val="left"/>
              <w:rPr>
                <w:rFonts w:ascii="Times New Roman" w:hAnsi="Times New Roman"/>
              </w:rPr>
            </w:pPr>
          </w:p>
        </w:tc>
        <w:tc>
          <w:tcPr>
            <w:tcW w:w="6096" w:type="dxa"/>
          </w:tcPr>
          <w:p w:rsidR="0002482C" w:rsidRPr="0045182C" w:rsidRDefault="00C103FF" w:rsidP="0002482C">
            <w:pPr>
              <w:pStyle w:val="ListParagraph"/>
              <w:numPr>
                <w:ilvl w:val="0"/>
                <w:numId w:val="13"/>
              </w:numPr>
              <w:jc w:val="left"/>
              <w:rPr>
                <w:rFonts w:ascii="Times New Roman" w:hAnsi="Times New Roman"/>
              </w:rPr>
              <w:bidi w:val="0"/>
            </w:pPr>
            <w:r>
              <w:rPr>
                <w:rFonts w:ascii="Times New Roman" w:hAnsi="Times New Roman"/>
                <w:lang w:val="sk"/>
                <w:b w:val="0"/>
                <w:bCs w:val="0"/>
                <w:i w:val="0"/>
                <w:iCs w:val="0"/>
                <w:u w:val="none"/>
                <w:rtl w:val="0"/>
              </w:rPr>
              <w:t xml:space="preserve">Krížová kontrola podkladových dokumentov s nezávislými dôkazovými zdrojmi</w:t>
            </w:r>
          </w:p>
          <w:p w:rsidR="0002482C" w:rsidRPr="0045182C" w:rsidRDefault="0002482C" w:rsidP="0002482C">
            <w:pPr>
              <w:pStyle w:val="ListParagraph"/>
              <w:numPr>
                <w:ilvl w:val="0"/>
                <w:numId w:val="13"/>
              </w:numPr>
              <w:jc w:val="left"/>
              <w:rPr>
                <w:rFonts w:ascii="Times New Roman" w:hAnsi="Times New Roman"/>
              </w:rPr>
              <w:bidi w:val="0"/>
            </w:pPr>
            <w:r>
              <w:rPr>
                <w:rFonts w:ascii="Times New Roman" w:hAnsi="Times New Roman"/>
                <w:lang w:val="sk"/>
                <w:b w:val="0"/>
                <w:bCs w:val="0"/>
                <w:i w:val="0"/>
                <w:iCs w:val="0"/>
                <w:u w:val="none"/>
                <w:rtl w:val="0"/>
              </w:rPr>
              <w:t xml:space="preserve">Využívanie predchádzajúcej znalosti prijímateľa na prijatie kvalifikovaných rozhodnutí ohľadne pravdivosti predložených prehlásení a informácií.</w:t>
            </w:r>
          </w:p>
        </w:tc>
      </w:tr>
      <w:tr w:rsidR="0002482C" w:rsidTr="0002482C">
        <w:tc>
          <w:tcPr>
            <w:tcW w:w="3936" w:type="dxa"/>
          </w:tcPr>
          <w:p w:rsidR="0002482C" w:rsidRPr="0045182C" w:rsidRDefault="0002482C" w:rsidP="00B45833">
            <w:pPr>
              <w:jc w:val="left"/>
              <w:rPr>
                <w:rFonts w:ascii="Times New Roman" w:hAnsi="Times New Roman"/>
              </w:rPr>
              <w:bidi w:val="0"/>
            </w:pPr>
            <w:r>
              <w:rPr>
                <w:rFonts w:ascii="Times New Roman" w:hAnsi="Times New Roman"/>
                <w:lang w:val="sk"/>
                <w:b w:val="0"/>
                <w:bCs w:val="0"/>
                <w:i w:val="0"/>
                <w:iCs w:val="0"/>
                <w:u w:val="none"/>
                <w:rtl w:val="0"/>
              </w:rPr>
              <w:t xml:space="preserve">Dvojité financovanie</w:t>
            </w:r>
          </w:p>
        </w:tc>
        <w:tc>
          <w:tcPr>
            <w:tcW w:w="4110" w:type="dxa"/>
            <w:vMerge/>
          </w:tcPr>
          <w:p w:rsidR="0002482C" w:rsidRPr="0045182C" w:rsidRDefault="0002482C" w:rsidP="00B45833">
            <w:pPr>
              <w:jc w:val="left"/>
              <w:rPr>
                <w:rFonts w:ascii="Times New Roman" w:hAnsi="Times New Roman"/>
              </w:rPr>
            </w:pPr>
          </w:p>
        </w:tc>
        <w:tc>
          <w:tcPr>
            <w:tcW w:w="6096" w:type="dxa"/>
          </w:tcPr>
          <w:p w:rsidR="0002482C" w:rsidRPr="0045182C" w:rsidRDefault="0002482C" w:rsidP="0002482C">
            <w:pPr>
              <w:pStyle w:val="ListParagraph"/>
              <w:numPr>
                <w:ilvl w:val="0"/>
                <w:numId w:val="14"/>
              </w:numPr>
              <w:jc w:val="left"/>
              <w:rPr>
                <w:rFonts w:ascii="Times New Roman" w:hAnsi="Times New Roman"/>
              </w:rPr>
              <w:bidi w:val="0"/>
            </w:pPr>
            <w:r>
              <w:rPr>
                <w:rFonts w:ascii="Times New Roman" w:hAnsi="Times New Roman"/>
                <w:lang w:val="sk"/>
                <w:b w:val="0"/>
                <w:bCs w:val="0"/>
                <w:i w:val="0"/>
                <w:iCs w:val="0"/>
                <w:u w:val="none"/>
                <w:rtl w:val="0"/>
              </w:rPr>
              <w:t xml:space="preserve">Krížová kontrola s vnútroštátnymi orgánmi, ktoré spravujú iné fondy EÚ, ako aj s ostatnými relevantnými členskými štátmi, vždy keď je to možné a vždy, keď sa riziko vyhodnotí ako relevantné a pravdepodobné.</w:t>
            </w:r>
          </w:p>
        </w:tc>
      </w:tr>
    </w:tbl>
    <w:p w:rsidR="00BF243B" w:rsidRDefault="00BF243B" w:rsidP="00B45833">
      <w:pPr>
        <w:jc w:val="left"/>
      </w:pPr>
    </w:p>
    <w:p w:rsidR="00BF243B" w:rsidRDefault="00BF243B">
      <w:pPr>
        <w:jc w:val="left"/>
        <w:bidi w:val="0"/>
      </w:pPr>
      <w:r>
        <w:rPr>
          <w:lang w:val="sk"/>
          <w:b w:val="0"/>
          <w:bCs w:val="0"/>
          <w:i w:val="0"/>
          <w:iCs w:val="0"/>
          <w:u w:val="none"/>
          <w:rtl w:val="0"/>
        </w:rPr>
        <w:br w:type="page"/>
      </w:r>
    </w:p>
    <w:tbl>
      <w:tblPr>
        <w:tblStyle w:val="TableGrid"/>
        <w:tblpPr w:leftFromText="180" w:rightFromText="180" w:vertAnchor="text" w:horzAnchor="margin" w:tblpY="286"/>
        <w:tblW w:w="0" w:type="auto"/>
        <w:tblLook w:val="04A0" w:firstRow="1" w:lastRow="0" w:firstColumn="1" w:lastColumn="0" w:noHBand="0" w:noVBand="1"/>
      </w:tblPr>
      <w:tblGrid>
        <w:gridCol w:w="3936"/>
        <w:gridCol w:w="4110"/>
        <w:gridCol w:w="6096"/>
      </w:tblGrid>
      <w:tr w:rsidR="001E3727" w:rsidRPr="0045182C" w:rsidTr="001E3727">
        <w:trPr>
          <w:trHeight w:val="558"/>
          <w:tblHeader/>
        </w:trPr>
        <w:tc>
          <w:tcPr>
            <w:tcW w:w="14142" w:type="dxa"/>
            <w:gridSpan w:val="3"/>
            <w:vAlign w:val="center"/>
          </w:tcPr>
          <w:p w:rsidR="001E3727" w:rsidRPr="0045182C" w:rsidRDefault="001E3727" w:rsidP="001E3727">
            <w:pPr>
              <w:jc w:val="left"/>
              <w:rPr>
                <w:rFonts w:ascii="Times New Roman" w:hAnsi="Times New Roman"/>
                <w:b/>
                <w:sz w:val="28"/>
                <w:szCs w:val="28"/>
              </w:rPr>
              <w:bidi w:val="0"/>
            </w:pPr>
            <w:r>
              <w:rPr>
                <w:rFonts w:ascii="Times New Roman" w:hAnsi="Times New Roman"/>
                <w:sz w:val="28"/>
                <w:szCs w:val="28"/>
                <w:lang w:val="sk"/>
                <w:b w:val="1"/>
                <w:bCs w:val="1"/>
                <w:i w:val="0"/>
                <w:iCs w:val="0"/>
                <w:u w:val="none"/>
                <w:rtl w:val="0"/>
              </w:rPr>
              <w:t xml:space="preserve">2.</w:t>
            </w:r>
            <w:r>
              <w:rPr>
                <w:rFonts w:ascii="Times New Roman" w:hAnsi="Times New Roman"/>
                <w:sz w:val="28"/>
                <w:szCs w:val="28"/>
                <w:lang w:val="sk"/>
                <w:b w:val="0"/>
                <w:bCs w:val="0"/>
                <w:i w:val="0"/>
                <w:iCs w:val="0"/>
                <w:u w:val="none"/>
                <w:rtl w:val="0"/>
              </w:rPr>
              <w:t xml:space="preserve"> </w:t>
            </w:r>
            <w:r>
              <w:rPr>
                <w:rFonts w:ascii="Times New Roman" w:hAnsi="Times New Roman"/>
                <w:sz w:val="28"/>
                <w:szCs w:val="28"/>
                <w:lang w:val="sk"/>
                <w:b w:val="1"/>
                <w:bCs w:val="1"/>
                <w:i w:val="0"/>
                <w:iCs w:val="0"/>
                <w:u w:val="none"/>
                <w:rtl w:val="0"/>
              </w:rPr>
              <w:t xml:space="preserve">VYKONÁVANIE A OVEROVANIE OPERÁCIÍ</w:t>
            </w:r>
          </w:p>
        </w:tc>
      </w:tr>
      <w:tr w:rsidR="001E3727" w:rsidRPr="0045182C" w:rsidTr="001E3727">
        <w:tc>
          <w:tcPr>
            <w:tcW w:w="14142" w:type="dxa"/>
            <w:gridSpan w:val="3"/>
          </w:tcPr>
          <w:p w:rsidR="001E3727" w:rsidRPr="0045182C" w:rsidRDefault="001E3727"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Všeobecné opatrenia</w:t>
            </w:r>
          </w:p>
        </w:tc>
      </w:tr>
      <w:tr w:rsidR="001E3727" w:rsidRPr="0045182C" w:rsidTr="0033790C">
        <w:trPr>
          <w:trHeight w:val="1542"/>
        </w:trPr>
        <w:tc>
          <w:tcPr>
            <w:tcW w:w="14142" w:type="dxa"/>
            <w:gridSpan w:val="3"/>
          </w:tcPr>
          <w:p w:rsidR="001E3727" w:rsidRPr="0033790C" w:rsidRDefault="001E3727" w:rsidP="0033790C">
            <w:pPr>
              <w:spacing w:before="120" w:after="120"/>
              <w:jc w:val="left"/>
              <w:rPr>
                <w:rFonts w:ascii="Times New Roman" w:hAnsi="Times New Roman"/>
              </w:rPr>
            </w:pPr>
          </w:p>
          <w:p w:rsidR="001E3727" w:rsidRPr="0045182C"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mali politiku pre oblasť konfliktu záujmov, s každoročným predkladaním prehlásení a registrom</w:t>
            </w:r>
          </w:p>
          <w:p w:rsidR="001E3727"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Poskytovanie školenia prijímateľom týkajúce sa odhaľovania podvodného správania</w:t>
            </w:r>
          </w:p>
          <w:p w:rsidR="008923DF" w:rsidRPr="000A1CCE" w:rsidRDefault="008923DF" w:rsidP="000A1CCE">
            <w:pPr>
              <w:pStyle w:val="ListParagraph"/>
              <w:numPr>
                <w:ilvl w:val="0"/>
                <w:numId w:val="11"/>
              </w:numPr>
              <w:rPr>
                <w:rFonts w:ascii="Times New Roman" w:hAnsi="Times New Roman"/>
              </w:rPr>
              <w:bidi w:val="0"/>
            </w:pPr>
            <w:r>
              <w:rPr>
                <w:rFonts w:ascii="Times New Roman" w:hAnsi="Times New Roman"/>
                <w:lang w:val="sk"/>
                <w:b w:val="0"/>
                <w:bCs w:val="0"/>
                <w:i w:val="0"/>
                <w:iCs w:val="0"/>
                <w:u w:val="none"/>
                <w:rtl w:val="0"/>
              </w:rPr>
              <w:t xml:space="preserve">Využívanie nástrojov na prehľadávanie a analýzu údajov, napr. </w:t>
            </w:r>
            <w:r>
              <w:rPr>
                <w:rFonts w:ascii="Times New Roman" w:hAnsi="Times New Roman"/>
                <w:lang w:val="sk"/>
                <w:b w:val="1"/>
                <w:bCs w:val="1"/>
                <w:i w:val="0"/>
                <w:iCs w:val="0"/>
                <w:u w:val="none"/>
                <w:rtl w:val="0"/>
              </w:rPr>
              <w:t xml:space="preserve">ARACHNE</w:t>
            </w:r>
          </w:p>
          <w:p w:rsidR="001E3727" w:rsidRPr="0045182C"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Mohol by sa zaviesť mechanizmus na oznamovanie podozrení z podvodného správania (whistle-blowing)</w:t>
            </w:r>
          </w:p>
          <w:p w:rsidR="001E3727" w:rsidRPr="0045182C"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Účinné overovanie riadenia</w:t>
            </w:r>
          </w:p>
          <w:p w:rsidR="001E3727" w:rsidRPr="0045182C"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Dodržiavanie vnútroštátnych požiadaviek na nezávislý audit projektových nákladov zo strany prijímateľov</w:t>
            </w:r>
          </w:p>
        </w:tc>
      </w:tr>
      <w:tr w:rsidR="001E3727" w:rsidRPr="0045182C" w:rsidTr="001E3727">
        <w:tc>
          <w:tcPr>
            <w:tcW w:w="3936" w:type="dxa"/>
          </w:tcPr>
          <w:p w:rsidR="001E3727" w:rsidRPr="0045182C" w:rsidRDefault="001E3727"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Špecifické riziká podvodu</w:t>
            </w:r>
          </w:p>
        </w:tc>
        <w:tc>
          <w:tcPr>
            <w:tcW w:w="4110" w:type="dxa"/>
          </w:tcPr>
          <w:p w:rsidR="001E3727" w:rsidRPr="0045182C" w:rsidRDefault="001E3727"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Opis opatrenia</w:t>
            </w:r>
          </w:p>
        </w:tc>
        <w:tc>
          <w:tcPr>
            <w:tcW w:w="6096" w:type="dxa"/>
          </w:tcPr>
          <w:p w:rsidR="001E3727" w:rsidRPr="0045182C" w:rsidRDefault="001513A6"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Odporúčané opatrenia na zmiernenie rizika</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Rozdelenie zákazky</w:t>
            </w:r>
          </w:p>
        </w:tc>
        <w:tc>
          <w:tcPr>
            <w:tcW w:w="4110" w:type="dxa"/>
            <w:vMerge w:val="restart"/>
          </w:tcPr>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Pokyny pre prijímateľov</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Efektívna komunikácia s prijímateľmi o ich právach a povinnostiach, najmä o vnútroštátnych pravidlách oprávnenosti stanovených v rámci programu, platných pravidiel oprávnenosti Spoločenstva, osobitných podmienkach týkajúcich sa výrobkov alebo služieb, ktoré má operácia poskytovať, pláne financovania, časovom limite na vykonanie, požiadavkách týkajúcich sa oddelenia účtovníctva alebo primeraného kódového označenia, informáciách, ktoré sa majú uchovávať a odovzdávať</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jasných a jednoznačných vnútroštátnych pravidiel oprávnenosti stanovených pre program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stratégie zabezpečujúcej, aby mali prijímatelia prístup k potrebným informáciám a aby sa im poskytlo usmernenie v patričnom rozsahu</w:t>
            </w:r>
          </w:p>
          <w:p w:rsidR="001E3727" w:rsidRPr="0045182C" w:rsidRDefault="001E3727" w:rsidP="001E3727">
            <w:pPr>
              <w:pStyle w:val="ListParagraph"/>
              <w:ind w:left="360"/>
              <w:jc w:val="left"/>
              <w:rPr>
                <w:rFonts w:ascii="Times New Roman" w:hAnsi="Times New Roman"/>
              </w:rPr>
            </w:pPr>
          </w:p>
          <w:p w:rsidR="001E3727" w:rsidRDefault="001E3727" w:rsidP="001E3727">
            <w:pPr>
              <w:jc w:val="left"/>
              <w:rPr>
                <w:rFonts w:ascii="Times New Roman" w:hAnsi="Times New Roman"/>
                <w:b/>
              </w:rPr>
            </w:pPr>
          </w:p>
          <w:p w:rsidR="004D29FA" w:rsidRDefault="004D29FA" w:rsidP="001E3727">
            <w:pPr>
              <w:jc w:val="left"/>
              <w:rPr>
                <w:rFonts w:ascii="Times New Roman" w:hAnsi="Times New Roman"/>
                <w:b/>
              </w:rPr>
            </w:pPr>
          </w:p>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Overovanie riadenia</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Existencie písomných postupov a komplexných kontrolných zoznamov na overovanie riadenia</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Overovanie riadenia, ktoré sa má uskutočniť pred certifikáciou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Všetky žiadosti o úhradu podliehajú administratívnemu overovaniu, vrátane preskúmania nároku a podpornej dokumentácie</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Overovanie na mieste sa vykonáva v čase, keď je projekt už v pokročilom štádiu realizácie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Uchovávajú sa dôkazy o vykonanej práci, dosiahnutých výsledkoch a opatrenia prijatých na základe zistení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Výber vzoriek vychádza z primeraného hodnotenia rizík</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postupov zabezpečujúcich, aby sa certifikačnému orgánu poskytli všetky informácie</w:t>
            </w:r>
          </w:p>
          <w:p w:rsidR="001E3727" w:rsidRPr="0045182C" w:rsidRDefault="001E3727" w:rsidP="001E3727">
            <w:pPr>
              <w:pStyle w:val="ListParagraph"/>
              <w:ind w:left="360"/>
              <w:jc w:val="left"/>
              <w:rPr>
                <w:rFonts w:ascii="Times New Roman" w:hAnsi="Times New Roman"/>
              </w:rPr>
            </w:pPr>
          </w:p>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Audítorské záznamy (audit trail)</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Účtovné záznamy, ktoré poskytujú podrobné informácie o výdavkoch skutočne vynaložených prijímateľom v rámci jednotlivých spolufinancovaných operácií by mal viesť RO </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Technické špecifikácie a finančný plán operácie, správy o dosiahnutom pokroku a monitorovacie správy, doklady týkajúce sa uplatňovania, hodnotenia, výberu a schvaľovania grantov a postupov vypisovania výberových konaní a uzatvárania zmlúv a správy o kontrolách výrobkov a služieb spolufinancovaných v rámci danej operácie by sa mali viesť na príslušnej úrovni riadenia </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RO by mal overiť, či prijímatelia používajú oddelený účtovný systém alebo oddelené kódové označenie účtov pre všetky transakcie</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Mali by sa zaviesť postupy zabezpečujúce uchovanie všetkých dokumentov na zabezpečenie primeraného audítorského záznamu (audit trail) </w:t>
            </w:r>
          </w:p>
          <w:p w:rsidR="001E3727" w:rsidRPr="0045182C" w:rsidRDefault="001E3727" w:rsidP="001E3727">
            <w:pPr>
              <w:jc w:val="left"/>
              <w:rPr>
                <w:rFonts w:ascii="Times New Roman" w:hAnsi="Times New Roman"/>
              </w:rPr>
            </w:pPr>
          </w:p>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Systémy účtovníctva, monitorovania a finančného výkazníctva</w:t>
            </w:r>
          </w:p>
          <w:p w:rsidR="001E3727" w:rsidRPr="0045182C" w:rsidRDefault="001E3727" w:rsidP="001E3727">
            <w:pPr>
              <w:pStyle w:val="ListParagraph"/>
              <w:ind w:left="360"/>
              <w:jc w:val="left"/>
              <w:rPr>
                <w:rFonts w:ascii="Times New Roman" w:hAnsi="Times New Roman"/>
              </w:rPr>
              <w:bidi w:val="0"/>
            </w:pPr>
            <w:r>
              <w:rPr>
                <w:rFonts w:ascii="Times New Roman" w:hAnsi="Times New Roman"/>
                <w:lang w:val="sk"/>
                <w:b w:val="0"/>
                <w:bCs w:val="0"/>
                <w:i w:val="0"/>
                <w:iCs w:val="0"/>
                <w:u w:val="none"/>
                <w:rtl w:val="0"/>
              </w:rPr>
              <w:t xml:space="preserve">Počítačový systémy schopný poskytovať spoľahlivé a relevantné informácie funguje efektívne</w:t>
            </w:r>
          </w:p>
        </w:tc>
        <w:tc>
          <w:tcPr>
            <w:tcW w:w="6096" w:type="dxa"/>
          </w:tcPr>
          <w:p w:rsidR="001E3727" w:rsidRPr="0045182C" w:rsidRDefault="001E3727" w:rsidP="001E3727">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RO podľa potreby pred vykonávaním programov vyhodnocuje zoznam navrhovaných zmlúv, ktoré sú tesne pod prahovými hodnotami</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Neodôvodnené zadávanie zákaziek jednému zdroju s cieľom vyhnúť sa verejnej súťaži </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Preskúmanie vzorky zákaziek zadaných prijímateľom jednému zdroju vykonané RO.</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Predchádzajúci súhlas RO s každým zadaním zákazky jednému zdroju.</w:t>
            </w:r>
          </w:p>
          <w:p w:rsidR="001E3727" w:rsidRPr="0045182C" w:rsidRDefault="001E3727" w:rsidP="001E3727">
            <w:pPr>
              <w:pStyle w:val="ListParagraph"/>
              <w:ind w:left="360"/>
              <w:jc w:val="left"/>
              <w:rPr>
                <w:rFonts w:ascii="Times New Roman" w:hAnsi="Times New Roman"/>
              </w:rPr>
            </w:pP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Nedostatočné výberové konanie pre uprednostňovaných dodávateľov</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Preskúmanie podkladov verejnej súťaže zo strany RO na vzorke významných zákaziek ešte pred vyplatením akýchkoľvek faktúr.</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Predĺženie existujúcich zmlúv s cieľom vyhnúť sa opätovnej verejnej súťaži</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Predchádzajúci súhlas RO s dodatkami ku zmluvám, ktoré zvyšujú pôvodnú hodnotu zákazky nad preddefinovanú prahovú hodnotu.</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Zmanipulované špecifikácie s cieľom uprednostniť niektorých uchádzačov</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mali okrem napr. oddelenia vykonávajúceho obstarávanie ešte sekundárny mechanizmus na overenie, že špecifikácie pre ponuky nie sú príliš úzke. Posúdenie fungovania tohto opatrenia zo strany RO na vzorke prijímateľov.</w:t>
            </w:r>
          </w:p>
          <w:p w:rsidR="001E3727" w:rsidRPr="001E3727" w:rsidRDefault="001E3727" w:rsidP="001E3727">
            <w:pPr>
              <w:jc w:val="left"/>
              <w:rPr>
                <w:rFonts w:ascii="Times New Roman" w:hAnsi="Times New Roman"/>
              </w:rPr>
            </w:pP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Únik informácií o ponukách</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mali sekundárny mechanizmus, ktorý vykonáva vyhodnocovanie vzorky víťazných ponúk v porovnaní s konkurenčnými ponukami z hľadiska akýchkoľvek indícií predchádzajúcej znalosti informácií o ponukách.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na vysokú úroveň transparentnosti pri zadávaní zákaziek, ako napr. zverejňovanie všetkých informácií o zmluvách, ktoré nie sú z hľadiska zverejnenia citlivé.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Vyhodnotenie vykonané RO na vzorke víťazných ponúk ich porovnaním s konkurenčnými ponukami z hľadiska akýchkoľvek indícií predchádzajúcej znalosti informácií o ponukách.</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Nepriznaný konflikt záujmov</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ind w:left="360"/>
              <w:jc w:val="left"/>
              <w:rPr>
                <w:rFonts w:ascii="Times New Roman" w:hAnsi="Times New Roman"/>
              </w:rPr>
              <w:bidi w:val="0"/>
            </w:pPr>
            <w:r>
              <w:rPr>
                <w:rFonts w:ascii="Times New Roman" w:hAnsi="Times New Roman"/>
                <w:lang w:val="sk"/>
                <w:b w:val="0"/>
                <w:bCs w:val="0"/>
                <w:i w:val="0"/>
                <w:iCs w:val="0"/>
                <w:u w:val="none"/>
                <w:rtl w:val="0"/>
              </w:rPr>
              <w:t xml:space="preserve">•</w:t>
            </w:r>
            <w:r>
              <w:rPr>
                <w:rFonts w:ascii="Times New Roman" w:hAnsi="Times New Roman"/>
                <w:lang w:val="sk"/>
                <w:b w:val="0"/>
                <w:bCs w:val="0"/>
                <w:i w:val="0"/>
                <w:iCs w:val="0"/>
                <w:u w:val="none"/>
                <w:rtl w:val="0"/>
              </w:rPr>
              <w:tab/>
            </w:r>
            <w:r>
              <w:rPr>
                <w:rFonts w:ascii="Times New Roman" w:hAnsi="Times New Roman"/>
                <w:lang w:val="sk"/>
                <w:b w:val="1"/>
                <w:bCs w:val="1"/>
                <w:i w:val="0"/>
                <w:iCs w:val="0"/>
                <w:u w:val="none"/>
                <w:rtl w:val="0"/>
              </w:rPr>
              <w:t xml:space="preserve">Politika pre oblasť konfliktu záujmov</w:t>
            </w:r>
            <w:r>
              <w:rPr>
                <w:rFonts w:ascii="Times New Roman" w:hAnsi="Times New Roman"/>
                <w:lang w:val="sk"/>
                <w:b w:val="0"/>
                <w:bCs w:val="0"/>
                <w:i w:val="0"/>
                <w:iCs w:val="0"/>
                <w:u w:val="none"/>
                <w:rtl w:val="0"/>
              </w:rPr>
              <w:t xml:space="preserve">, s každoročným predkladaním prehlásení a registrom.</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Úplatky a provízie</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mali silné kontrolné mechanizmy ohľadne ponukových konaní, napr. dodržiavanie lehôt na predkladanie ponúk.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pomocou sekundárneho mechanizmu preskúmali všetky zadané zákazky z hľadiska indikátorov, ako napr. blízkosť víťaznej ponuky k ďalšej najnižšej ponuke, víťazná ponuka podaná ku koncu konania alebo existencia dôkazov, že víťazný uchádzač súkromne komunikoval so zamestnancami zadávateľa.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Vyhodnotenie vykonané RO na vzorke víťazných návrhov z hľadiska prípadných indikátorov podvodného správania, ako napr. blízkosť víťaznej ponuky k ďalšej najnižšej ponuke, víťazná ponuka podaná ku koncu konania alebo existencia dôkazov, že víťazný uchádzač súkromne komunikoval so zamestnancami zadávateľa.</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Ponuky založené na kolúznych dohodách</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mali prijímatelia zavedené opatrenia na odhalenie trvalo vysokých alebo neobvyklých údajov v ponukách (napr. hodnotitelia ponúk, ktorí majú dobrú znalosť trhu) a neobvyklých vzťahov medzi tretími stranami (napr. rotácia zákaziek).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pre štandardné tovary alebo služby prijímatelia porovnávali ceny s referenčnými produktmi.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Zmanipulovanie ponúk</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uplatňovali postup verejnej súťaže zahŕňajúci transparentné otváranie ponúk a primerané bezpečnostné opatrenia pre neotvorené ponuky.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Nesprávne stanovovanie cien</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mali zavedené mechanizmy na potvrdenie cenových ponúk tretích strán inými nezávislými zdrojmi.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pre pravidelné dodávky prijímatelia používali štandardné jednotkové ceny.</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‚Fantómoví‘ poskytovatelia služieb</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vykonali previerky všetkých tretích strán. To môže zahŕňať všeobecné kontroly na internete, sídlo spoločnosti, kontaktné informácie atď.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Duplicitné uplatňovanie si nárokov jedným dodávateľom</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vyhodnocovali správy o činnosti a výstupy zákaziek z hľadiska dokladovania nákladov (napr. mená pracovníkov) a aby boli zmluvne oprávnený požadovať ďalšie podklady na ich potvrdenie (napr. systémy časovej evidencie).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Substitúcia výrobkov</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s pomocou príslušných odborníkov kontrolovali zakúpené výrobky/služby z hľadiska špecifikácií zákazky.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správ o činnosti a konkrétnych zakúpených výrobkov/služieb z hľadiska špecifikácií zákazky, ktorú vykoná RO.</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Neexistencia výrobkov alebo nevykonanie operácie v súlade so zmluvou o NFP</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si prijímatelia vyžiadali osvedčenia o vykonaní prác alebo iné formy osvedčenia o overení udelené nezávislou treťou stranou pri ukončení zákazky. Posúdenie fungovania tohto opatrenia zo strany RO na vzorke prijímateľov.  </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osvedčení o vykonaní prác alebo iných foriem osvedčenia o overení, ktorú vykoná RO.</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Falošné, nadsadené alebo duplicitné faktúry</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vykonávali kontrolu predložených faktúr z hľadiska duplicity (t.j. viacero faktúr s rovnakou sumou, rovnakým číslom, atď.) alebo ich falšovania. Posúdenie fungovania tohto opatrenia zo strany RO na vzorke prijímateľov.  </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RO, aby prijímatelia porovnávali konečnú cenu výrobkov/služieb s rozpočtom a všeobecne akceptovanými cenami pre obdobné zákazky.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vzorky výstupov projektov v porovnaní s nákladmi z hľadiska prípadných dôkazov, že sa práca nedokončila, alebo že potrebné náklady nevznikli, ktorú vykoná RO.</w:t>
            </w:r>
          </w:p>
        </w:tc>
      </w:tr>
    </w:tbl>
    <w:p w:rsidR="00D47EDE" w:rsidRDefault="00D47EDE" w:rsidP="00B45833">
      <w:pPr>
        <w:jc w:val="left"/>
      </w:pPr>
    </w:p>
    <w:p w:rsidR="001E3727" w:rsidRDefault="00D47EDE">
      <w:pPr>
        <w:jc w:val="left"/>
        <w:bidi w:val="0"/>
      </w:pPr>
      <w:r>
        <w:rPr>
          <w:lang w:val="sk"/>
          <w:b w:val="0"/>
          <w:bCs w:val="0"/>
          <w:i w:val="0"/>
          <w:iCs w:val="0"/>
          <w:u w:val="none"/>
          <w:rtl w:val="0"/>
        </w:rPr>
        <w:br w:type="page"/>
      </w:r>
    </w:p>
    <w:tbl>
      <w:tblPr>
        <w:tblStyle w:val="TableGrid"/>
        <w:tblpPr w:leftFromText="180" w:rightFromText="180" w:vertAnchor="text" w:horzAnchor="margin" w:tblpY="256"/>
        <w:tblW w:w="0" w:type="auto"/>
        <w:tblLook w:val="04A0" w:firstRow="1" w:lastRow="0" w:firstColumn="1" w:lastColumn="0" w:noHBand="0" w:noVBand="1"/>
      </w:tblPr>
      <w:tblGrid>
        <w:gridCol w:w="3936"/>
        <w:gridCol w:w="4110"/>
        <w:gridCol w:w="6096"/>
      </w:tblGrid>
      <w:tr w:rsidR="001E3727" w:rsidRPr="0045182C" w:rsidTr="001E3727">
        <w:trPr>
          <w:trHeight w:val="558"/>
          <w:tblHeader/>
        </w:trPr>
        <w:tc>
          <w:tcPr>
            <w:tcW w:w="14142" w:type="dxa"/>
            <w:gridSpan w:val="3"/>
            <w:vAlign w:val="center"/>
          </w:tcPr>
          <w:p w:rsidR="001E3727" w:rsidRPr="0045182C" w:rsidRDefault="001E3727" w:rsidP="001E3727">
            <w:pPr>
              <w:jc w:val="left"/>
              <w:rPr>
                <w:rFonts w:ascii="Times New Roman" w:hAnsi="Times New Roman"/>
                <w:b/>
                <w:sz w:val="28"/>
                <w:szCs w:val="28"/>
              </w:rPr>
              <w:bidi w:val="0"/>
            </w:pPr>
            <w:r>
              <w:rPr>
                <w:rFonts w:ascii="Times New Roman" w:hAnsi="Times New Roman"/>
                <w:sz w:val="28"/>
                <w:szCs w:val="28"/>
                <w:lang w:val="sk"/>
                <w:b w:val="1"/>
                <w:bCs w:val="1"/>
                <w:i w:val="0"/>
                <w:iCs w:val="0"/>
                <w:u w:val="none"/>
                <w:rtl w:val="0"/>
              </w:rPr>
              <w:t xml:space="preserve">2.</w:t>
            </w:r>
            <w:r>
              <w:rPr>
                <w:rFonts w:ascii="Times New Roman" w:hAnsi="Times New Roman"/>
                <w:sz w:val="28"/>
                <w:szCs w:val="28"/>
                <w:lang w:val="sk"/>
                <w:b w:val="0"/>
                <w:bCs w:val="0"/>
                <w:i w:val="0"/>
                <w:iCs w:val="0"/>
                <w:u w:val="none"/>
                <w:rtl w:val="0"/>
              </w:rPr>
              <w:t xml:space="preserve"> </w:t>
            </w:r>
            <w:r>
              <w:rPr>
                <w:rFonts w:ascii="Times New Roman" w:hAnsi="Times New Roman"/>
                <w:sz w:val="28"/>
                <w:szCs w:val="28"/>
                <w:lang w:val="sk"/>
                <w:b w:val="1"/>
                <w:bCs w:val="1"/>
                <w:i w:val="0"/>
                <w:iCs w:val="0"/>
                <w:u w:val="none"/>
                <w:rtl w:val="0"/>
              </w:rPr>
              <w:t xml:space="preserve">VYKONÁVANIE A OVEROVANIE OPERÁCIÍ</w:t>
            </w:r>
          </w:p>
        </w:tc>
      </w:tr>
      <w:tr w:rsidR="001E3727" w:rsidRPr="0045182C" w:rsidTr="001E3727">
        <w:tc>
          <w:tcPr>
            <w:tcW w:w="14142" w:type="dxa"/>
            <w:gridSpan w:val="3"/>
          </w:tcPr>
          <w:p w:rsidR="001E3727" w:rsidRPr="0045182C" w:rsidRDefault="001E3727"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Všeobecné opatrenia</w:t>
            </w:r>
          </w:p>
        </w:tc>
      </w:tr>
      <w:tr w:rsidR="001E3727" w:rsidRPr="0045182C" w:rsidTr="001E3727">
        <w:trPr>
          <w:trHeight w:val="839"/>
        </w:trPr>
        <w:tc>
          <w:tcPr>
            <w:tcW w:w="14142" w:type="dxa"/>
            <w:gridSpan w:val="3"/>
          </w:tcPr>
          <w:p w:rsidR="001E3727"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Mohol by sa zaviesť mechanizmus na oznamovanie podozrení z podvodného správania (whistle-blowing)</w:t>
            </w:r>
          </w:p>
          <w:p w:rsidR="008923DF" w:rsidRPr="000A1CCE" w:rsidRDefault="008923DF" w:rsidP="000A1CCE">
            <w:pPr>
              <w:pStyle w:val="ListParagraph"/>
              <w:numPr>
                <w:ilvl w:val="0"/>
                <w:numId w:val="11"/>
              </w:numPr>
              <w:rPr>
                <w:rFonts w:ascii="Times New Roman" w:hAnsi="Times New Roman"/>
              </w:rPr>
              <w:bidi w:val="0"/>
            </w:pPr>
            <w:r>
              <w:rPr>
                <w:rFonts w:ascii="Times New Roman" w:hAnsi="Times New Roman"/>
                <w:lang w:val="sk"/>
                <w:b w:val="0"/>
                <w:bCs w:val="0"/>
                <w:i w:val="0"/>
                <w:iCs w:val="0"/>
                <w:u w:val="none"/>
                <w:rtl w:val="0"/>
              </w:rPr>
              <w:t xml:space="preserve">Využívanie nástrojov na prehľadávanie a analýzu údajov, napr. </w:t>
            </w:r>
            <w:r>
              <w:rPr>
                <w:rFonts w:ascii="Times New Roman" w:hAnsi="Times New Roman"/>
                <w:lang w:val="sk"/>
                <w:b w:val="1"/>
                <w:bCs w:val="1"/>
                <w:i w:val="0"/>
                <w:iCs w:val="0"/>
                <w:u w:val="none"/>
                <w:rtl w:val="0"/>
              </w:rPr>
              <w:t xml:space="preserve">ARACHNE</w:t>
            </w:r>
          </w:p>
          <w:p w:rsidR="001E3727" w:rsidRPr="0045182C"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Účinné overovanie riadenia</w:t>
            </w:r>
          </w:p>
          <w:p w:rsidR="001E3727" w:rsidRPr="0045182C" w:rsidRDefault="001E3727" w:rsidP="001E3727">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Dodržiavanie vnútroštátnych požiadaviek na nezávislý audit projektových nákladov zo strany prijímateľov</w:t>
            </w:r>
          </w:p>
        </w:tc>
      </w:tr>
      <w:tr w:rsidR="001E3727" w:rsidRPr="0045182C" w:rsidTr="001E3727">
        <w:tc>
          <w:tcPr>
            <w:tcW w:w="3936" w:type="dxa"/>
          </w:tcPr>
          <w:p w:rsidR="001E3727" w:rsidRPr="0045182C" w:rsidRDefault="001E3727"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Špecifické riziká podvodu</w:t>
            </w:r>
          </w:p>
        </w:tc>
        <w:tc>
          <w:tcPr>
            <w:tcW w:w="4110" w:type="dxa"/>
          </w:tcPr>
          <w:p w:rsidR="001E3727" w:rsidRPr="0045182C" w:rsidRDefault="001E3727"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Opis opatrenia</w:t>
            </w:r>
          </w:p>
        </w:tc>
        <w:tc>
          <w:tcPr>
            <w:tcW w:w="6096" w:type="dxa"/>
          </w:tcPr>
          <w:p w:rsidR="001E3727" w:rsidRPr="0045182C" w:rsidRDefault="001513A6" w:rsidP="001E3727">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Odporúčané opatrenia na zmiernenie rizika (alebo osobitné kontroly, ktoré sa majú zahrnúť do overovania riadenia)</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Uplatňovanie si nákladov za nedostatočne kvalifikovanú prácu</w:t>
            </w:r>
          </w:p>
        </w:tc>
        <w:tc>
          <w:tcPr>
            <w:tcW w:w="4110" w:type="dxa"/>
            <w:vMerge w:val="restart"/>
          </w:tcPr>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Pokyny pre prijímateľov</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Efektívna komunikácia s prijímateľmi o ich právach a povinnostiach, najmä o vnútroštátnych pravidlách oprávnenosti stanovených v rámci programu, platných pravidiel oprávnenosti Spoločenstva, osobitných podmienkach týkajúcich sa výrobkov alebo služieb, ktoré má operácia poskytovať, pláne financovania, časovom limite na vykonanie, požiadavkách týkajúcich sa oddelenia účtovníctva alebo primeraného kódového označenia, informáciách, ktoré sa majú uchovávať a odovzdávať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jasných a jednoznačných vnútroštátnych pravidiel oprávnenosti stanovených pre program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stratégie zabezpečujúcej, aby mali prijímatelia prístup k potrebným informáciám a aby sa im poskytlo usmernenie v patričnom rozsahu</w:t>
            </w:r>
          </w:p>
          <w:p w:rsidR="001E3727" w:rsidRPr="0045182C" w:rsidRDefault="001E3727" w:rsidP="001E3727">
            <w:pPr>
              <w:pStyle w:val="ListParagraph"/>
              <w:ind w:left="360"/>
              <w:jc w:val="left"/>
              <w:rPr>
                <w:rFonts w:ascii="Times New Roman" w:hAnsi="Times New Roman"/>
              </w:rPr>
            </w:pPr>
          </w:p>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Overovanie riadenia</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Existencie písomných postupov a komplexných kontrolných zoznamov na overovanie riadenia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Overovanie riadenia, ktoré sa má uskutočniť pred certifikáciou</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Všetky žiadosti o úhradu podliehajú administratívnemu overovaniu, vrátane preskúmania nároku a podpornej dokumentácie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Overovanie na mieste sa vykonáva v čase, keď je projekt už v pokročilom štádiu realizácie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Uchovávajú sa dôkazy o vykonanej práci, dosiahnutých výsledkoch a opatrenia prijatých na základe zistení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Výber vzoriek vychádza z primeraného hodnotenia rizík </w:t>
            </w:r>
          </w:p>
          <w:p w:rsidR="001E3727" w:rsidRPr="0045182C" w:rsidRDefault="001E3727" w:rsidP="001E3727">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postupov zabezpečujúcich, aby sa certifikačnému orgánu poskytli všetky informácie </w:t>
            </w:r>
          </w:p>
          <w:p w:rsidR="001E3727" w:rsidRPr="0045182C" w:rsidRDefault="001E3727" w:rsidP="001E3727">
            <w:pPr>
              <w:pStyle w:val="ListParagraph"/>
              <w:ind w:left="360"/>
              <w:jc w:val="left"/>
              <w:rPr>
                <w:rFonts w:ascii="Times New Roman" w:hAnsi="Times New Roman"/>
              </w:rPr>
            </w:pPr>
          </w:p>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Audítorské záznamy (audit trail)</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Účtovné záznamy, ktoré poskytujú podrobné informácie o výdavkoch skutočne vynaložených prijímateľom v rámci jednotlivých spolufinancovaných operácií by mal viesť RO </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Technické špecifikácie a finančný plán operácie, správy o dosiahnutom pokroku a monitorovacie správy, doklady týkajúce sa uplatňovania, hodnotenia, výberu a schvaľovania grantov a postupov vypisovania výberových konaní a uzatvárania zmlúv a správy o kontrolách výrobkov a služieb spolufinancovaných v rámci danej operácie by sa mali viesť na príslušnej úrovni riadenia </w:t>
            </w:r>
          </w:p>
          <w:p w:rsidR="001E3727" w:rsidRPr="0045182C"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RO by mal overiť, či prijímatelia používajú oddelený účtovný systém alebo oddelené kódové označenie účtov pre všetky transakcie </w:t>
            </w:r>
          </w:p>
          <w:p w:rsidR="001E3727" w:rsidRDefault="001E3727" w:rsidP="001E3727">
            <w:pPr>
              <w:pStyle w:val="ListParagraph"/>
              <w:numPr>
                <w:ilvl w:val="0"/>
                <w:numId w:val="18"/>
              </w:numPr>
              <w:jc w:val="left"/>
              <w:rPr>
                <w:rFonts w:ascii="Times New Roman" w:hAnsi="Times New Roman"/>
              </w:rPr>
              <w:bidi w:val="0"/>
            </w:pPr>
            <w:r>
              <w:rPr>
                <w:rFonts w:ascii="Times New Roman" w:hAnsi="Times New Roman"/>
                <w:lang w:val="sk"/>
                <w:b w:val="0"/>
                <w:bCs w:val="0"/>
                <w:i w:val="0"/>
                <w:iCs w:val="0"/>
                <w:u w:val="none"/>
                <w:rtl w:val="0"/>
              </w:rPr>
              <w:t xml:space="preserve">Mali by sa zaviesť postupy zabezpečujúce uchovanie všetkých dokumentov na zabezpečenie primeraného audítorského záznamu (audit trail) </w:t>
            </w:r>
          </w:p>
          <w:p w:rsidR="001E3727" w:rsidRPr="0045182C" w:rsidRDefault="001E3727" w:rsidP="001E3727">
            <w:pPr>
              <w:pStyle w:val="ListParagraph"/>
              <w:ind w:left="360"/>
              <w:jc w:val="left"/>
              <w:rPr>
                <w:rFonts w:ascii="Times New Roman" w:hAnsi="Times New Roman"/>
              </w:rPr>
            </w:pPr>
          </w:p>
          <w:p w:rsidR="001E3727" w:rsidRPr="0045182C" w:rsidRDefault="001E3727" w:rsidP="001E3727">
            <w:pPr>
              <w:jc w:val="left"/>
              <w:rPr>
                <w:rFonts w:ascii="Times New Roman" w:hAnsi="Times New Roman"/>
              </w:rPr>
            </w:pPr>
          </w:p>
          <w:p w:rsidR="001E3727" w:rsidRDefault="001E3727" w:rsidP="001E3727">
            <w:pPr>
              <w:jc w:val="left"/>
              <w:rPr>
                <w:rFonts w:ascii="Times New Roman" w:hAnsi="Times New Roman"/>
                <w:b/>
              </w:rPr>
            </w:pPr>
          </w:p>
          <w:p w:rsidR="001E3727" w:rsidRPr="0045182C" w:rsidRDefault="001E3727" w:rsidP="001E3727">
            <w:pPr>
              <w:jc w:val="left"/>
              <w:rPr>
                <w:rFonts w:ascii="Times New Roman" w:hAnsi="Times New Roman"/>
                <w:b/>
              </w:rPr>
              <w:bidi w:val="0"/>
            </w:pPr>
            <w:r>
              <w:rPr>
                <w:rFonts w:ascii="Times New Roman" w:hAnsi="Times New Roman"/>
                <w:lang w:val="sk"/>
                <w:b w:val="1"/>
                <w:bCs w:val="1"/>
                <w:i w:val="0"/>
                <w:iCs w:val="0"/>
                <w:u w:val="none"/>
                <w:rtl w:val="0"/>
              </w:rPr>
              <w:t xml:space="preserve">Systémy účtovníctva, monitorovania a finančného výkazníctva</w:t>
            </w:r>
          </w:p>
          <w:p w:rsidR="001E3727" w:rsidRPr="0045182C" w:rsidRDefault="001E3727" w:rsidP="001E3727">
            <w:pPr>
              <w:pStyle w:val="ListParagraph"/>
              <w:ind w:left="360"/>
              <w:jc w:val="left"/>
              <w:rPr>
                <w:rFonts w:ascii="Times New Roman" w:hAnsi="Times New Roman"/>
              </w:rPr>
              <w:bidi w:val="0"/>
            </w:pPr>
            <w:r>
              <w:rPr>
                <w:rFonts w:ascii="Times New Roman" w:hAnsi="Times New Roman"/>
                <w:lang w:val="sk"/>
                <w:b w:val="0"/>
                <w:bCs w:val="0"/>
                <w:i w:val="0"/>
                <w:iCs w:val="0"/>
                <w:u w:val="none"/>
                <w:rtl w:val="0"/>
              </w:rPr>
              <w:t xml:space="preserve">Počítačový systémy schopný poskytovať spoľahlivé a relevantné informácie funguje efektívne </w:t>
            </w:r>
          </w:p>
        </w:tc>
        <w:tc>
          <w:tcPr>
            <w:tcW w:w="6096" w:type="dxa"/>
          </w:tcPr>
          <w:p w:rsidR="001E3727" w:rsidRPr="0045182C" w:rsidRDefault="001E3727" w:rsidP="001E3727">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Kontrola záverečných správ o činnosti a finančných správ z hľadiska prípadných rozdielov medzi plánovaným a skutočným personálnym zabezpečením.</w:t>
            </w:r>
          </w:p>
          <w:p w:rsidR="001E3727" w:rsidRPr="0045182C" w:rsidRDefault="001E3727" w:rsidP="001E3727">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Požadovanie ďalších dokladov (napr. osvedčení o spôsobilosti) potvrdzujúcich vhodnosť náhradníkov na kľúčové pozície.</w:t>
            </w:r>
          </w:p>
          <w:p w:rsidR="001E3727" w:rsidRPr="0045182C" w:rsidRDefault="001E3727" w:rsidP="001E3727">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Predchádzajúci súhlas s významnými zmenami na kľúčových pozíciách.</w:t>
            </w:r>
          </w:p>
          <w:p w:rsidR="001E3727" w:rsidRPr="0045182C" w:rsidRDefault="001E3727" w:rsidP="001E3727">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porovnávali kľúčových pracovníkov zapojených do vykonávania zmluvy s pracovníkmi navrhovanými v tendroch a požadovali dôkazy potvrdzujúce vhodnosť náhradníkov na kľúčových pozíciách.  Vyhodnotenie fungovania tohto opatrenia zo strany RO na vzorke prijímateľov.</w:t>
            </w:r>
          </w:p>
          <w:p w:rsidR="001E3727" w:rsidRPr="0045182C" w:rsidRDefault="001E3727" w:rsidP="001E3727">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udeľovali predchádzajúci súhlas tretím stranám pri významných zmenách v personálnom obsadení. Vyhodnotenie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Falošné náklady na prácu</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Overenie podkladov predložených prijímateľmi o dokončení projektových aktivít, napr. evidencie dochádzky, systémy časovej evidencie.</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Vyhodnotenie záverečných správ o činnosti a finančných správ predložených prijímateľmi z hľadiska prípadných rozdielov medzi plánovanými a skutočnými činnosťami.</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overovali podklady predložené tretími stranami dokazujúce ukončenie aktivít, napr. evidencie dochádzky, systémy časovej evidencie. Posúdenie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vyhodnocovali záverečné správy o činnosti a finančné správy z hľadiska prípadných rozdielov medzi plánovanými a skutočnými činnosťami.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Nepreplatené nadčasy uplatňované ako skutočné náklady</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záverečných finančných správ a správ o činnosti a predložených podkladov z hľadiska indícií, že sa požaduje úhrada práce nadčas (nadmerný počet pracovných hodín zamestnancov projektu, nižší než plánovaný počet pracovníkov vykonávajúcich projekt, pričom sa vykonali všetky činnosti).</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porovnávali faktúry predložené dodávateľmi s predloženými podkladmi z hľadiska indícií, že sa požaduje úhrada práce nadčas (nadmerný počet pracovných hodín zamestnancov projektu, nižší než plánovaný počet pracovníkov vykonávajúcich projekt) Vyhodnotenie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Nesprávne uvádzané časové sadzby</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Vyhodnotenie záverečných finančných správ z hľadiska dôkazov potvrdzujúcich skutočne vzniknuté mzdové náklady (napr. pracovné zmluvy, mzdové údaje) a čas strávený na projektových činnostiach (napr. systémy časovej evidencie, evidencia dochádzky).</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Čo sa týka nákladov tretích strán na prácu - RO požaduje, aby prijímatelia kontrolovali faktúry za náklady na prácu z hľadiska dôkazov potvrdzujúcich skutočne vzniknuté mzdové náklady (napr. pracovné zmluvy, mzdové údaje) a čas strávený na projektových činnostiach (napr. systémy časovej evidencie, evidencia dochádzky). Všetky podklady sa skúmajú s primeranou mierou nedôvery. RO vyhodnocuje fungovanie tohto opatrenia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Náklady na prácu sú nesprávne priradené k projektom</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podkladov predložených prijímateľmi na nezávislé overenie priradenia nákladov na zamestnancov k projektovým činnostiam, napr. evidencie dochádzky, systémy časovej evidencie, údaje z účtovných kníh.</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Nepresné opisy činností vykonaných pracovníkmi</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podkladov predložených prijímateľmi na nezávislé overenie ukončenia projektových aktivít, napr. evidencie dochádzky, systémy časovej evidencie.</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Vyhodnotenie záverečných správ o činnosti a finančných správ z hľadiska prípadných rozdielov medzi plánovanými a skutočnými činnosťami.</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kontrolovali podklady predložené tretími stranami dokazujúce ukončenie aktivít, napr. evidencie dochádzky, systémy časovej evidencie. Vyhodnotenie fungovania tohto opatrenia zo strany RO na vzorke prijímateľov.</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vyhodnocovali záverečné správy o činnosti a finančné správy z hľadiska prípadných rozdielov medzi plánovanými a skutočnými činnosťami.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Uplatňovanie si nákladov na zamestnancov, ktorí neexistujú</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podkladov predložených prijímateľmi na nezávislé overenie existencie zamestnancov, napr. pracovné zmluvy, údaje sociálneho zabezpečenia.</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kontrolovali podklady predložené tretími stranami umožňujúce nezávislé overenie existencie zamestnancov, napr. pracovné zmluvy, údaje sociálneho zabezpečenia. Posúdenie fungovania tohto opatrenia zo strany RO na vzorke prijímateľov.</w:t>
            </w:r>
          </w:p>
        </w:tc>
      </w:tr>
      <w:tr w:rsidR="001E3727" w:rsidRPr="0045182C" w:rsidTr="001E3727">
        <w:tc>
          <w:tcPr>
            <w:tcW w:w="3936" w:type="dxa"/>
          </w:tcPr>
          <w:p w:rsidR="001E3727" w:rsidRPr="0045182C" w:rsidRDefault="001E3727" w:rsidP="001E3727">
            <w:pPr>
              <w:jc w:val="left"/>
              <w:rPr>
                <w:rFonts w:ascii="Times New Roman" w:hAnsi="Times New Roman"/>
              </w:rPr>
              <w:bidi w:val="0"/>
            </w:pPr>
            <w:r>
              <w:rPr>
                <w:rFonts w:ascii="Times New Roman" w:hAnsi="Times New Roman"/>
                <w:lang w:val="sk"/>
                <w:b w:val="0"/>
                <w:bCs w:val="0"/>
                <w:i w:val="0"/>
                <w:iCs w:val="0"/>
                <w:u w:val="none"/>
                <w:rtl w:val="0"/>
              </w:rPr>
              <w:t xml:space="preserve">Uplatňovanie si nákladov na zamestnancov za činnosti, ktorá sa vykonali mimo vykonávacieho obdobia</w:t>
            </w:r>
          </w:p>
        </w:tc>
        <w:tc>
          <w:tcPr>
            <w:tcW w:w="4110" w:type="dxa"/>
            <w:vMerge/>
          </w:tcPr>
          <w:p w:rsidR="001E3727" w:rsidRPr="0045182C" w:rsidRDefault="001E3727" w:rsidP="001E3727">
            <w:pPr>
              <w:pStyle w:val="ListParagraph"/>
              <w:numPr>
                <w:ilvl w:val="0"/>
                <w:numId w:val="12"/>
              </w:numPr>
              <w:jc w:val="left"/>
              <w:rPr>
                <w:rFonts w:ascii="Times New Roman" w:hAnsi="Times New Roman"/>
              </w:rPr>
            </w:pPr>
          </w:p>
        </w:tc>
        <w:tc>
          <w:tcPr>
            <w:tcW w:w="6096" w:type="dxa"/>
          </w:tcPr>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Kontrola podkladov predložených prijímateľmi umožňujúcich nezávislé overenie, že náklady vznikli pred termínom ukončenia projektu, napr. originály faktúr, výpisy z banky.</w:t>
            </w:r>
          </w:p>
          <w:p w:rsidR="001E3727" w:rsidRPr="0045182C" w:rsidRDefault="001E3727" w:rsidP="001E3727">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Požiadavka, aby prijímatelia kontrolovali podklady predložené tretími stranami, ktoré umožňujú nezávislé overenie, že náklady vznikli pred termínom ukončenia projektu, napr. originály faktúr, výpisy z banky. Posúdenie fungovania tohto opatrenia zo strany RO na vzorke prijímateľov.</w:t>
            </w:r>
          </w:p>
        </w:tc>
      </w:tr>
    </w:tbl>
    <w:p w:rsidR="001E3727" w:rsidRDefault="001E3727" w:rsidP="001E3727">
      <w:pPr>
        <w:jc w:val="left"/>
      </w:pPr>
    </w:p>
    <w:p w:rsidR="001E3727" w:rsidRDefault="001E3727" w:rsidP="001E3727">
      <w:pPr>
        <w:jc w:val="left"/>
        <w:bidi w:val="0"/>
      </w:pPr>
      <w:r>
        <w:rPr>
          <w:lang w:val="sk"/>
          <w:b w:val="0"/>
          <w:bCs w:val="0"/>
          <w:i w:val="0"/>
          <w:iCs w:val="0"/>
          <w:u w:val="none"/>
          <w:rtl w:val="0"/>
        </w:rPr>
        <w:br w:type="page"/>
      </w:r>
    </w:p>
    <w:p w:rsidR="001E3727" w:rsidRDefault="001E3727" w:rsidP="001E3727">
      <w:pPr>
        <w:jc w:val="left"/>
      </w:pPr>
    </w:p>
    <w:p w:rsidR="001E3727" w:rsidRDefault="001E3727" w:rsidP="001E3727">
      <w:pPr>
        <w:jc w:val="left"/>
      </w:pPr>
    </w:p>
    <w:p w:rsidR="001E3727" w:rsidRDefault="001E3727" w:rsidP="001E3727">
      <w:pPr>
        <w:jc w:val="left"/>
      </w:pPr>
    </w:p>
    <w:tbl>
      <w:tblPr>
        <w:tblStyle w:val="TableGrid"/>
        <w:tblW w:w="0" w:type="auto"/>
        <w:tblLook w:val="04A0" w:firstRow="1" w:lastRow="0" w:firstColumn="1" w:lastColumn="0" w:noHBand="0" w:noVBand="1"/>
      </w:tblPr>
      <w:tblGrid>
        <w:gridCol w:w="3936"/>
        <w:gridCol w:w="5244"/>
        <w:gridCol w:w="4962"/>
      </w:tblGrid>
      <w:tr w:rsidR="001E3727" w:rsidRPr="0045182C" w:rsidTr="006E042E">
        <w:trPr>
          <w:trHeight w:val="558"/>
          <w:tblHeader/>
        </w:trPr>
        <w:tc>
          <w:tcPr>
            <w:tcW w:w="14142" w:type="dxa"/>
            <w:gridSpan w:val="3"/>
            <w:vAlign w:val="center"/>
          </w:tcPr>
          <w:p w:rsidR="001E3727" w:rsidRPr="0045182C" w:rsidRDefault="001E3727" w:rsidP="006E042E">
            <w:pPr>
              <w:jc w:val="left"/>
              <w:rPr>
                <w:rFonts w:ascii="Times New Roman" w:hAnsi="Times New Roman"/>
                <w:b/>
                <w:sz w:val="28"/>
                <w:szCs w:val="28"/>
              </w:rPr>
              <w:bidi w:val="0"/>
            </w:pPr>
            <w:r>
              <w:rPr>
                <w:rFonts w:ascii="Times New Roman" w:hAnsi="Times New Roman"/>
                <w:sz w:val="28"/>
                <w:szCs w:val="28"/>
                <w:lang w:val="sk"/>
                <w:b w:val="1"/>
                <w:bCs w:val="1"/>
                <w:i w:val="0"/>
                <w:iCs w:val="0"/>
                <w:u w:val="none"/>
                <w:rtl w:val="0"/>
              </w:rPr>
              <w:t xml:space="preserve">3.</w:t>
            </w:r>
            <w:r>
              <w:rPr>
                <w:rFonts w:ascii="Times New Roman" w:hAnsi="Times New Roman"/>
                <w:sz w:val="28"/>
                <w:szCs w:val="28"/>
                <w:lang w:val="sk"/>
                <w:b w:val="0"/>
                <w:bCs w:val="0"/>
                <w:i w:val="0"/>
                <w:iCs w:val="0"/>
                <w:u w:val="none"/>
                <w:rtl w:val="0"/>
              </w:rPr>
              <w:t xml:space="preserve"> </w:t>
            </w:r>
            <w:r>
              <w:rPr>
                <w:rFonts w:ascii="Times New Roman" w:hAnsi="Times New Roman"/>
                <w:sz w:val="28"/>
                <w:szCs w:val="28"/>
                <w:lang w:val="sk"/>
                <w:b w:val="1"/>
                <w:bCs w:val="1"/>
                <w:i w:val="0"/>
                <w:iCs w:val="0"/>
                <w:u w:val="none"/>
                <w:rtl w:val="0"/>
              </w:rPr>
              <w:t xml:space="preserve">CERTIFIKÁCIA A PLATBY</w:t>
            </w:r>
          </w:p>
        </w:tc>
      </w:tr>
      <w:tr w:rsidR="001E3727" w:rsidRPr="0045182C" w:rsidTr="006E042E">
        <w:tc>
          <w:tcPr>
            <w:tcW w:w="14142" w:type="dxa"/>
            <w:gridSpan w:val="3"/>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Všeobecné opatrenia</w:t>
            </w:r>
          </w:p>
        </w:tc>
      </w:tr>
      <w:tr w:rsidR="001E3727" w:rsidRPr="0045182C" w:rsidTr="006E042E">
        <w:trPr>
          <w:trHeight w:val="839"/>
        </w:trPr>
        <w:tc>
          <w:tcPr>
            <w:tcW w:w="14142" w:type="dxa"/>
            <w:gridSpan w:val="3"/>
          </w:tcPr>
          <w:p w:rsidR="001E3727" w:rsidRDefault="001E3727" w:rsidP="006E042E">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Politika pre oblasť konfliktu záujmov, s každoročným predkladaním prehlásení a registrom</w:t>
            </w:r>
          </w:p>
          <w:p w:rsidR="001E3727" w:rsidRPr="0045182C" w:rsidRDefault="00751627" w:rsidP="006E042E">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Účinné overovanie riadenia</w:t>
            </w:r>
          </w:p>
          <w:p w:rsidR="001E3727" w:rsidRPr="0045182C" w:rsidRDefault="001E3727" w:rsidP="006E042E">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Mohol by sa zaviesť mechanizmus na oznamovanie podozrení z podvodného správania (whistle-blowing)</w:t>
            </w:r>
          </w:p>
          <w:p w:rsidR="001E3727" w:rsidRPr="0045182C" w:rsidRDefault="001E3727" w:rsidP="006E042E">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Pravidelné a primerané školenia o etike a integrite pokrývajúce jednotlivé funkcie.</w:t>
            </w:r>
          </w:p>
          <w:p w:rsidR="001E3727" w:rsidRPr="0045182C" w:rsidRDefault="001E3727" w:rsidP="006E042E">
            <w:pPr>
              <w:pStyle w:val="ListParagraph"/>
              <w:spacing w:before="120" w:after="120"/>
              <w:jc w:val="left"/>
              <w:rPr>
                <w:rFonts w:ascii="Times New Roman" w:hAnsi="Times New Roman"/>
              </w:rPr>
            </w:pPr>
          </w:p>
        </w:tc>
      </w:tr>
      <w:tr w:rsidR="001E3727" w:rsidRPr="0045182C" w:rsidTr="006E042E">
        <w:tc>
          <w:tcPr>
            <w:tcW w:w="3936" w:type="dxa"/>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Špecifické riziká podvodu</w:t>
            </w:r>
          </w:p>
        </w:tc>
        <w:tc>
          <w:tcPr>
            <w:tcW w:w="5244" w:type="dxa"/>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Opis opatrenia</w:t>
            </w:r>
          </w:p>
        </w:tc>
        <w:tc>
          <w:tcPr>
            <w:tcW w:w="4962" w:type="dxa"/>
          </w:tcPr>
          <w:p w:rsidR="001E3727" w:rsidRPr="0045182C" w:rsidRDefault="001513A6"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Odporúčané opatrenia na zmiernenie rizika</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Neúplný/nedostatočný postup overovania riadenia, ktorý neposkytuje dostatočné záruky predchádzania podvodom</w:t>
            </w:r>
          </w:p>
        </w:tc>
        <w:tc>
          <w:tcPr>
            <w:tcW w:w="5244" w:type="dxa"/>
            <w:vMerge w:val="restart"/>
          </w:tcPr>
          <w:p w:rsidR="001E3727" w:rsidRPr="0045182C" w:rsidRDefault="001E3727" w:rsidP="006E042E">
            <w:pPr>
              <w:jc w:val="left"/>
              <w:rPr>
                <w:rFonts w:ascii="Times New Roman" w:hAnsi="Times New Roman"/>
                <w:b/>
              </w:rPr>
              <w:bidi w:val="0"/>
            </w:pPr>
            <w:r>
              <w:rPr>
                <w:rFonts w:ascii="Times New Roman" w:hAnsi="Times New Roman"/>
                <w:lang w:val="sk"/>
                <w:b w:val="1"/>
                <w:bCs w:val="1"/>
                <w:i w:val="0"/>
                <w:iCs w:val="0"/>
                <w:u w:val="none"/>
                <w:rtl w:val="0"/>
              </w:rPr>
              <w:t xml:space="preserve">Rozdelenie úloh v rámci RO a CO</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Jasné vymedzenie a rozdelenie funkcií </w:t>
            </w:r>
          </w:p>
          <w:p w:rsidR="001E3727" w:rsidRPr="0045182C" w:rsidRDefault="001E3727" w:rsidP="006E042E">
            <w:pPr>
              <w:pStyle w:val="ListParagraph"/>
              <w:ind w:left="360"/>
              <w:jc w:val="left"/>
              <w:rPr>
                <w:rFonts w:ascii="Times New Roman" w:hAnsi="Times New Roman"/>
                <w:b/>
              </w:rPr>
            </w:pPr>
          </w:p>
          <w:p w:rsidR="001E3727" w:rsidRPr="0045182C" w:rsidRDefault="001E3727" w:rsidP="006E042E">
            <w:pPr>
              <w:jc w:val="left"/>
              <w:rPr>
                <w:rFonts w:ascii="Times New Roman" w:hAnsi="Times New Roman"/>
                <w:b/>
              </w:rPr>
              <w:bidi w:val="0"/>
            </w:pPr>
            <w:r>
              <w:rPr>
                <w:rFonts w:ascii="Times New Roman" w:hAnsi="Times New Roman"/>
                <w:lang w:val="sk"/>
                <w:b w:val="1"/>
                <w:bCs w:val="1"/>
                <w:i w:val="0"/>
                <w:iCs w:val="0"/>
                <w:u w:val="none"/>
                <w:rtl w:val="0"/>
              </w:rPr>
              <w:t xml:space="preserve">Overovanie riadenia</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Existencie písomných postupov a komplexných kontrolných zoznamov na overovanie riadenia</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Overovanie riadenia, ktoré sa má uskutočniť pred certifikáciou </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Všetky žiadosti o úhradu podliehajú administratívnemu overovaniu, vrátane preskúmania nároku a podpornej dokumentácie </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Overovanie na mieste sa vykonáva v čase, keď je projekt už v pokročilom štádiu realizácie </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Uchovávajú sa dôkazy o vykonanej práci, dosiahnutých výsledkoch a opatrenia prijatých na základe zistení </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Výber vzoriek vychádza z primeraného hodnotenia rizík </w:t>
            </w:r>
          </w:p>
          <w:p w:rsidR="001E3727" w:rsidRPr="0045182C" w:rsidRDefault="001E3727" w:rsidP="006E042E">
            <w:pPr>
              <w:pStyle w:val="ListParagraph"/>
              <w:numPr>
                <w:ilvl w:val="0"/>
                <w:numId w:val="17"/>
              </w:numPr>
              <w:jc w:val="left"/>
              <w:rPr>
                <w:rFonts w:ascii="Times New Roman" w:hAnsi="Times New Roman"/>
              </w:rPr>
              <w:bidi w:val="0"/>
            </w:pPr>
            <w:r>
              <w:rPr>
                <w:rFonts w:ascii="Times New Roman" w:hAnsi="Times New Roman"/>
                <w:lang w:val="sk"/>
                <w:b w:val="0"/>
                <w:bCs w:val="0"/>
                <w:i w:val="0"/>
                <w:iCs w:val="0"/>
                <w:u w:val="none"/>
                <w:rtl w:val="0"/>
              </w:rPr>
              <w:t xml:space="preserve">Existencia postupov zabezpečujúcich, aby sa certifikačnému orgánu poskytli všetky informácie</w:t>
            </w:r>
          </w:p>
          <w:p w:rsidR="001E3727" w:rsidRPr="0045182C" w:rsidRDefault="001E3727" w:rsidP="006E042E">
            <w:pPr>
              <w:jc w:val="left"/>
              <w:rPr>
                <w:rFonts w:ascii="Times New Roman" w:hAnsi="Times New Roman"/>
              </w:rPr>
            </w:pPr>
          </w:p>
          <w:p w:rsidR="001E3727" w:rsidRPr="0045182C" w:rsidRDefault="001E3727" w:rsidP="006E042E">
            <w:pPr>
              <w:jc w:val="left"/>
              <w:rPr>
                <w:rFonts w:ascii="Times New Roman" w:hAnsi="Times New Roman"/>
                <w:b/>
              </w:rPr>
              <w:bidi w:val="0"/>
            </w:pPr>
            <w:r>
              <w:rPr>
                <w:rFonts w:ascii="Times New Roman" w:hAnsi="Times New Roman"/>
                <w:lang w:val="sk"/>
                <w:b w:val="1"/>
                <w:bCs w:val="1"/>
                <w:i w:val="0"/>
                <w:iCs w:val="0"/>
                <w:u w:val="none"/>
                <w:rtl w:val="0"/>
              </w:rPr>
              <w:t xml:space="preserve">Certifikácia</w:t>
            </w:r>
          </w:p>
          <w:p w:rsidR="001E3727" w:rsidRPr="0045182C" w:rsidRDefault="001E3727" w:rsidP="006E042E">
            <w:pPr>
              <w:pStyle w:val="ListParagraph"/>
              <w:numPr>
                <w:ilvl w:val="0"/>
                <w:numId w:val="19"/>
              </w:numPr>
              <w:jc w:val="left"/>
              <w:rPr>
                <w:rFonts w:ascii="Times New Roman" w:hAnsi="Times New Roman"/>
              </w:rPr>
              <w:bidi w:val="0"/>
            </w:pPr>
            <w:r>
              <w:rPr>
                <w:rFonts w:ascii="Times New Roman" w:hAnsi="Times New Roman"/>
                <w:lang w:val="sk"/>
                <w:b w:val="0"/>
                <w:bCs w:val="0"/>
                <w:i w:val="0"/>
                <w:iCs w:val="0"/>
                <w:u w:val="none"/>
                <w:rtl w:val="0"/>
              </w:rPr>
              <w:t xml:space="preserve">CO by mal viesť primerané účtovné záznamy v elektronickej podobe</w:t>
            </w:r>
          </w:p>
          <w:p w:rsidR="001E3727" w:rsidRPr="0045182C" w:rsidRDefault="001E3727" w:rsidP="006E042E">
            <w:pPr>
              <w:pStyle w:val="ListParagraph"/>
              <w:numPr>
                <w:ilvl w:val="0"/>
                <w:numId w:val="19"/>
              </w:numPr>
              <w:jc w:val="left"/>
              <w:rPr>
                <w:rFonts w:ascii="Times New Roman" w:hAnsi="Times New Roman"/>
              </w:rPr>
              <w:bidi w:val="0"/>
            </w:pPr>
            <w:r>
              <w:rPr>
                <w:rFonts w:ascii="Times New Roman" w:hAnsi="Times New Roman"/>
                <w:lang w:val="sk"/>
                <w:b w:val="0"/>
                <w:bCs w:val="0"/>
                <w:i w:val="0"/>
                <w:iCs w:val="0"/>
                <w:u w:val="none"/>
                <w:rtl w:val="0"/>
              </w:rPr>
              <w:t xml:space="preserve">Audítorský záznam (audit trail) v rámci CO by mal umožniť zosúladenie výdavkov vykázaných Komisii s výkazmi výdavkov prijatými od RO </w:t>
            </w:r>
          </w:p>
          <w:p w:rsidR="001E3727" w:rsidRPr="0045182C" w:rsidRDefault="001E3727" w:rsidP="006E042E">
            <w:pPr>
              <w:pStyle w:val="ListParagraph"/>
              <w:numPr>
                <w:ilvl w:val="0"/>
                <w:numId w:val="19"/>
              </w:numPr>
              <w:jc w:val="left"/>
              <w:rPr>
                <w:rFonts w:ascii="Times New Roman" w:hAnsi="Times New Roman"/>
              </w:rPr>
              <w:bidi w:val="0"/>
            </w:pPr>
            <w:r>
              <w:rPr>
                <w:rFonts w:ascii="Times New Roman" w:hAnsi="Times New Roman"/>
                <w:lang w:val="sk"/>
                <w:b w:val="0"/>
                <w:bCs w:val="0"/>
                <w:i w:val="0"/>
                <w:iCs w:val="0"/>
                <w:u w:val="none"/>
                <w:rtl w:val="0"/>
              </w:rPr>
              <w:t xml:space="preserve">CO špecifikoval, aké informácie požaduje o postupoch uplatňovaných RO na overovanie výdavkov a zaviedol postupy zabezpečujúce, že sa tieto informácie predložia včas </w:t>
            </w:r>
          </w:p>
          <w:p w:rsidR="001E3727" w:rsidRPr="0045182C" w:rsidRDefault="001E3727" w:rsidP="006E042E">
            <w:pPr>
              <w:pStyle w:val="ListParagraph"/>
              <w:numPr>
                <w:ilvl w:val="0"/>
                <w:numId w:val="19"/>
              </w:numPr>
              <w:jc w:val="left"/>
              <w:rPr>
                <w:rFonts w:ascii="Times New Roman" w:hAnsi="Times New Roman"/>
              </w:rPr>
              <w:bidi w:val="0"/>
            </w:pPr>
            <w:r>
              <w:rPr>
                <w:rFonts w:ascii="Times New Roman" w:hAnsi="Times New Roman"/>
                <w:lang w:val="sk"/>
                <w:b w:val="0"/>
                <w:bCs w:val="0"/>
                <w:i w:val="0"/>
                <w:iCs w:val="0"/>
                <w:u w:val="none"/>
                <w:rtl w:val="0"/>
              </w:rPr>
              <w:t xml:space="preserve">CO kontroluje správy vypracované RO</w:t>
            </w:r>
          </w:p>
          <w:p w:rsidR="001E3727" w:rsidRPr="0045182C" w:rsidRDefault="001E3727" w:rsidP="006E042E">
            <w:pPr>
              <w:pStyle w:val="ListParagraph"/>
              <w:numPr>
                <w:ilvl w:val="0"/>
                <w:numId w:val="19"/>
              </w:numPr>
              <w:jc w:val="left"/>
              <w:rPr>
                <w:rFonts w:ascii="Times New Roman" w:hAnsi="Times New Roman"/>
              </w:rPr>
              <w:bidi w:val="0"/>
            </w:pPr>
            <w:r>
              <w:rPr>
                <w:rFonts w:ascii="Times New Roman" w:hAnsi="Times New Roman"/>
                <w:lang w:val="sk"/>
                <w:b w:val="0"/>
                <w:bCs w:val="0"/>
                <w:i w:val="0"/>
                <w:iCs w:val="0"/>
                <w:u w:val="none"/>
                <w:rtl w:val="0"/>
              </w:rPr>
              <w:t xml:space="preserve">CO hodnotí výsledky všetkých auditov </w:t>
            </w:r>
          </w:p>
          <w:p w:rsidR="001E3727" w:rsidRPr="0045182C" w:rsidRDefault="001E3727" w:rsidP="006E042E">
            <w:pPr>
              <w:pStyle w:val="ListParagraph"/>
              <w:numPr>
                <w:ilvl w:val="0"/>
                <w:numId w:val="19"/>
              </w:numPr>
              <w:jc w:val="left"/>
              <w:rPr>
                <w:rFonts w:ascii="Times New Roman" w:hAnsi="Times New Roman"/>
              </w:rPr>
              <w:bidi w:val="0"/>
            </w:pPr>
            <w:r>
              <w:rPr>
                <w:rFonts w:ascii="Times New Roman" w:hAnsi="Times New Roman"/>
                <w:lang w:val="sk"/>
                <w:b w:val="0"/>
                <w:bCs w:val="0"/>
                <w:i w:val="0"/>
                <w:iCs w:val="0"/>
                <w:u w:val="none"/>
                <w:rtl w:val="0"/>
              </w:rPr>
              <w:t xml:space="preserve">CO zabezpečuje, aby sa výsledky týchto hodnotení vzali náležite úvahy </w:t>
            </w:r>
          </w:p>
          <w:p w:rsidR="001E3727" w:rsidRPr="0045182C" w:rsidRDefault="001E3727" w:rsidP="006E042E">
            <w:pPr>
              <w:pStyle w:val="ListParagraph"/>
              <w:numPr>
                <w:ilvl w:val="0"/>
                <w:numId w:val="19"/>
              </w:numPr>
              <w:jc w:val="left"/>
              <w:rPr>
                <w:rFonts w:ascii="Times New Roman" w:hAnsi="Times New Roman"/>
                <w:b/>
              </w:rPr>
              <w:bidi w:val="0"/>
            </w:pPr>
            <w:r>
              <w:rPr>
                <w:rFonts w:ascii="Times New Roman" w:hAnsi="Times New Roman"/>
                <w:lang w:val="sk"/>
                <w:b w:val="0"/>
                <w:bCs w:val="0"/>
                <w:i w:val="0"/>
                <w:iCs w:val="0"/>
                <w:u w:val="none"/>
                <w:rtl w:val="0"/>
              </w:rPr>
              <w:t xml:space="preserve">CO vykonáva zosúladenie a aritmetickú kontrolu žiadostí o platbu</w:t>
            </w:r>
          </w:p>
          <w:p w:rsidR="001E3727" w:rsidRPr="0045182C" w:rsidRDefault="001E3727" w:rsidP="006E042E">
            <w:pPr>
              <w:jc w:val="left"/>
              <w:rPr>
                <w:rFonts w:ascii="Times New Roman" w:hAnsi="Times New Roman"/>
                <w:b/>
              </w:rPr>
            </w:pPr>
          </w:p>
          <w:p w:rsidR="001E3727" w:rsidRPr="0045182C" w:rsidRDefault="001E3727" w:rsidP="00751627">
            <w:pPr>
              <w:pStyle w:val="ListParagraph"/>
              <w:ind w:left="360"/>
              <w:jc w:val="left"/>
              <w:rPr>
                <w:rFonts w:ascii="Times New Roman" w:hAnsi="Times New Roman"/>
              </w:rPr>
              <w:bidi w:val="0"/>
            </w:pPr>
            <w:r>
              <w:rPr>
                <w:rFonts w:ascii="Times New Roman" w:hAnsi="Times New Roman"/>
                <w:lang w:val="sk"/>
                <w:b w:val="0"/>
                <w:bCs w:val="0"/>
                <w:i w:val="0"/>
                <w:iCs w:val="0"/>
                <w:u w:val="none"/>
                <w:rtl w:val="0"/>
              </w:rPr>
              <w:t xml:space="preserve"> </w:t>
            </w:r>
          </w:p>
        </w:tc>
        <w:tc>
          <w:tcPr>
            <w:tcW w:w="4962" w:type="dxa"/>
          </w:tcPr>
          <w:p w:rsidR="001E3727" w:rsidRPr="0045182C" w:rsidRDefault="001E3727" w:rsidP="006E042E">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Podrobné doplnkové posúdenie vykonávané RO na vzorke overovaní riadenia zabezpečujúce, že sa vykonali v súlade s príslušnými usmerneniami a štandardmi.</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Neúplný/nedostatočný postup certifikácie, ktorý neposkytuje dostatočné záruky predchádzania podvodom</w:t>
            </w:r>
          </w:p>
        </w:tc>
        <w:tc>
          <w:tcPr>
            <w:tcW w:w="5244" w:type="dxa"/>
            <w:vMerge/>
          </w:tcPr>
          <w:p w:rsidR="001E3727" w:rsidRPr="0045182C" w:rsidRDefault="001E3727" w:rsidP="006E042E">
            <w:pPr>
              <w:pStyle w:val="ListParagraph"/>
              <w:ind w:left="360"/>
              <w:jc w:val="left"/>
              <w:rPr>
                <w:rFonts w:ascii="Times New Roman" w:hAnsi="Times New Roman"/>
              </w:rPr>
            </w:pPr>
          </w:p>
        </w:tc>
        <w:tc>
          <w:tcPr>
            <w:tcW w:w="4962" w:type="dxa"/>
          </w:tcPr>
          <w:p w:rsidR="001E3727" w:rsidRPr="0045182C" w:rsidRDefault="001E3727" w:rsidP="006E042E">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Zamestnanci vykonávajúci certifikáciu nákladov sú dostatočne kvalifikovaní a vyškolení, vrátane aktualizačného doškoľovania zameraného na informovanosť o podvodoch. RO hodnotí primeranosť týchto školiacich programov.</w:t>
            </w:r>
          </w:p>
          <w:p w:rsidR="001E3727" w:rsidRPr="0045182C" w:rsidRDefault="001E3727" w:rsidP="006E042E">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Kontrola certifikácie nákladov vykonanej CO zo strany OA zabezpečujúca, že certifikácia sa vykonala v súlade s príslušnými usmerneniami a štandardmi.</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Konflikty záujmov v rámci RO majú neprimeraný vplyv na schvaľovanie platieb</w:t>
            </w:r>
          </w:p>
        </w:tc>
        <w:tc>
          <w:tcPr>
            <w:tcW w:w="5244" w:type="dxa"/>
            <w:vMerge/>
          </w:tcPr>
          <w:p w:rsidR="001E3727" w:rsidRPr="0045182C" w:rsidRDefault="001E3727" w:rsidP="006E042E">
            <w:pPr>
              <w:pStyle w:val="ListParagraph"/>
              <w:ind w:left="360"/>
              <w:jc w:val="left"/>
              <w:rPr>
                <w:rFonts w:ascii="Times New Roman" w:hAnsi="Times New Roman"/>
              </w:rPr>
            </w:pPr>
          </w:p>
        </w:tc>
        <w:tc>
          <w:tcPr>
            <w:tcW w:w="4962" w:type="dxa"/>
          </w:tcPr>
          <w:p w:rsidR="001E3727" w:rsidRPr="0045182C" w:rsidRDefault="001E3727" w:rsidP="006E042E">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Platobný postup má niekoľko oddelených fáz schvaľovania, v ktorých sa pred udelením súhlasu požaduje dokladovanie platnosti výdavkov (napr. nezávislé audítorské stanoviská)</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Konflikty záujmov v rámci CO majú neprimeraný vplyv na certifikáciu</w:t>
            </w:r>
          </w:p>
        </w:tc>
        <w:tc>
          <w:tcPr>
            <w:tcW w:w="5244" w:type="dxa"/>
            <w:vMerge/>
          </w:tcPr>
          <w:p w:rsidR="001E3727" w:rsidRPr="0045182C" w:rsidRDefault="001E3727" w:rsidP="006E042E">
            <w:pPr>
              <w:pStyle w:val="ListParagraph"/>
              <w:ind w:left="360"/>
              <w:jc w:val="left"/>
              <w:rPr>
                <w:rFonts w:ascii="Times New Roman" w:hAnsi="Times New Roman"/>
              </w:rPr>
            </w:pPr>
          </w:p>
        </w:tc>
        <w:tc>
          <w:tcPr>
            <w:tcW w:w="4962" w:type="dxa"/>
          </w:tcPr>
          <w:p w:rsidR="001E3727" w:rsidRPr="0045182C" w:rsidRDefault="001E3727" w:rsidP="006E042E">
            <w:pPr>
              <w:pStyle w:val="ListParagraph"/>
              <w:numPr>
                <w:ilvl w:val="0"/>
                <w:numId w:val="16"/>
              </w:numPr>
              <w:jc w:val="left"/>
              <w:rPr>
                <w:rFonts w:ascii="Times New Roman" w:hAnsi="Times New Roman"/>
              </w:rPr>
              <w:bidi w:val="0"/>
            </w:pPr>
            <w:r>
              <w:rPr>
                <w:rFonts w:ascii="Times New Roman" w:hAnsi="Times New Roman"/>
                <w:lang w:val="sk"/>
                <w:b w:val="0"/>
                <w:bCs w:val="0"/>
                <w:i w:val="0"/>
                <w:iCs w:val="0"/>
                <w:u w:val="none"/>
                <w:rtl w:val="0"/>
              </w:rPr>
              <w:t xml:space="preserve">Certifikačný postup má niekoľko oddelených fáz schvaľovania pred udelením potvrdenia platnosti výdavkov</w:t>
            </w:r>
          </w:p>
        </w:tc>
      </w:tr>
    </w:tbl>
    <w:p w:rsidR="001E3727" w:rsidRDefault="001E3727" w:rsidP="001E3727">
      <w:pPr>
        <w:bidi w:val="0"/>
      </w:pPr>
      <w:r>
        <w:rPr>
          <w:lang w:val="sk"/>
          <w:b w:val="0"/>
          <w:bCs w:val="0"/>
          <w:i w:val="0"/>
          <w:iCs w:val="0"/>
          <w:u w:val="none"/>
          <w:rtl w:val="0"/>
        </w:rPr>
        <w:br w:type="page"/>
      </w:r>
    </w:p>
    <w:tbl>
      <w:tblPr>
        <w:tblStyle w:val="TableGrid"/>
        <w:tblW w:w="0" w:type="auto"/>
        <w:tblLook w:val="04A0" w:firstRow="1" w:lastRow="0" w:firstColumn="1" w:lastColumn="0" w:noHBand="0" w:noVBand="1"/>
      </w:tblPr>
      <w:tblGrid>
        <w:gridCol w:w="3936"/>
        <w:gridCol w:w="4110"/>
        <w:gridCol w:w="6096"/>
      </w:tblGrid>
      <w:tr w:rsidR="001E3727" w:rsidRPr="0045182C" w:rsidTr="006E042E">
        <w:trPr>
          <w:trHeight w:val="558"/>
          <w:tblHeader/>
        </w:trPr>
        <w:tc>
          <w:tcPr>
            <w:tcW w:w="14142" w:type="dxa"/>
            <w:gridSpan w:val="3"/>
            <w:vAlign w:val="center"/>
          </w:tcPr>
          <w:p w:rsidR="001E3727" w:rsidRPr="001E3727" w:rsidRDefault="001E3727" w:rsidP="006E042E">
            <w:pPr>
              <w:jc w:val="left"/>
              <w:rPr>
                <w:rFonts w:ascii="Times New Roman" w:hAnsi="Times New Roman"/>
                <w:sz w:val="28"/>
                <w:szCs w:val="28"/>
              </w:rPr>
              <w:bidi w:val="0"/>
            </w:pPr>
            <w:r>
              <w:rPr>
                <w:rFonts w:ascii="Times New Roman" w:hAnsi="Times New Roman"/>
                <w:sz w:val="28"/>
                <w:szCs w:val="28"/>
                <w:lang w:val="sk"/>
                <w:b w:val="1"/>
                <w:bCs w:val="1"/>
                <w:i w:val="0"/>
                <w:iCs w:val="0"/>
                <w:u w:val="none"/>
                <w:rtl w:val="0"/>
              </w:rPr>
              <w:t xml:space="preserve">4.</w:t>
            </w:r>
            <w:r>
              <w:rPr>
                <w:rFonts w:ascii="Times New Roman" w:hAnsi="Times New Roman"/>
                <w:sz w:val="28"/>
                <w:szCs w:val="28"/>
                <w:lang w:val="sk"/>
                <w:b w:val="0"/>
                <w:bCs w:val="0"/>
                <w:i w:val="0"/>
                <w:iCs w:val="0"/>
                <w:u w:val="none"/>
                <w:rtl w:val="0"/>
              </w:rPr>
              <w:t xml:space="preserve"> </w:t>
            </w:r>
            <w:r>
              <w:rPr>
                <w:rFonts w:ascii="Times New Roman" w:hAnsi="Times New Roman"/>
                <w:sz w:val="28"/>
                <w:szCs w:val="28"/>
                <w:lang w:val="sk"/>
                <w:b w:val="1"/>
                <w:bCs w:val="1"/>
                <w:i w:val="0"/>
                <w:iCs w:val="0"/>
                <w:u w:val="none"/>
                <w:rtl w:val="0"/>
              </w:rPr>
              <w:t xml:space="preserve">PRIAME OBSTARÁVANIE RIADIACIMI ORGÁNMI </w:t>
            </w:r>
            <w:r>
              <w:rPr>
                <w:rFonts w:ascii="Times New Roman" w:hAnsi="Times New Roman"/>
                <w:sz w:val="28"/>
                <w:szCs w:val="28"/>
                <w:lang w:val="sk"/>
                <w:b w:val="0"/>
                <w:bCs w:val="0"/>
                <w:i w:val="0"/>
                <w:iCs w:val="0"/>
                <w:u w:val="none"/>
                <w:rtl w:val="0"/>
              </w:rPr>
              <w:t xml:space="preserve">(iba ak sa uplatňuje)</w:t>
            </w:r>
          </w:p>
        </w:tc>
      </w:tr>
      <w:tr w:rsidR="001E3727" w:rsidRPr="0045182C" w:rsidTr="006E042E">
        <w:tc>
          <w:tcPr>
            <w:tcW w:w="14142" w:type="dxa"/>
            <w:gridSpan w:val="3"/>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Všeobecné opatrenia</w:t>
            </w:r>
          </w:p>
        </w:tc>
      </w:tr>
      <w:tr w:rsidR="001E3727" w:rsidRPr="0045182C" w:rsidTr="006E042E">
        <w:trPr>
          <w:trHeight w:val="1412"/>
        </w:trPr>
        <w:tc>
          <w:tcPr>
            <w:tcW w:w="14142" w:type="dxa"/>
            <w:gridSpan w:val="3"/>
          </w:tcPr>
          <w:p w:rsidR="001E3727" w:rsidRPr="0045182C" w:rsidRDefault="001E3727" w:rsidP="006E042E">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Zadávanie zákaziek sa okrem výberovej komisie kontroluje aj prostredníctvom sekundárneho mechanizmu (napr. vedúcimi pracovníkmi v rámci RO)</w:t>
            </w:r>
          </w:p>
          <w:p w:rsidR="001E3727" w:rsidRPr="0045182C" w:rsidRDefault="001E3727" w:rsidP="006E042E">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Pravidelné nezávislé audity</w:t>
            </w:r>
          </w:p>
          <w:p w:rsidR="001E3727" w:rsidRPr="0045182C" w:rsidRDefault="001E3727" w:rsidP="006E042E">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Politika pre oblasť konfliktu záujmov, s každoročným predkladaním prehlásení a registrom</w:t>
            </w:r>
          </w:p>
          <w:p w:rsidR="001E3727" w:rsidRPr="0045182C" w:rsidRDefault="001E3727" w:rsidP="006E042E">
            <w:pPr>
              <w:pStyle w:val="ListParagraph"/>
              <w:numPr>
                <w:ilvl w:val="0"/>
                <w:numId w:val="11"/>
              </w:numPr>
              <w:spacing w:before="120" w:after="120"/>
              <w:jc w:val="left"/>
              <w:rPr>
                <w:rFonts w:ascii="Times New Roman" w:hAnsi="Times New Roman"/>
              </w:rPr>
              <w:bidi w:val="0"/>
            </w:pPr>
            <w:r>
              <w:rPr>
                <w:rFonts w:ascii="Times New Roman" w:hAnsi="Times New Roman"/>
                <w:lang w:val="sk"/>
                <w:b w:val="0"/>
                <w:bCs w:val="0"/>
                <w:i w:val="0"/>
                <w:iCs w:val="0"/>
                <w:u w:val="none"/>
                <w:rtl w:val="0"/>
              </w:rPr>
              <w:t xml:space="preserve">Mohol by sa zaviesť mechanizmus na oznamovanie podozrení z podvodného správania (whistle-blowing)</w:t>
            </w:r>
          </w:p>
          <w:p w:rsidR="001E3727" w:rsidRPr="0045182C" w:rsidRDefault="001E3727" w:rsidP="006E042E">
            <w:pPr>
              <w:pStyle w:val="ListParagraph"/>
              <w:numPr>
                <w:ilvl w:val="0"/>
                <w:numId w:val="11"/>
              </w:numPr>
              <w:spacing w:before="120" w:after="120"/>
              <w:ind w:left="714" w:hanging="357"/>
              <w:jc w:val="left"/>
              <w:rPr>
                <w:rFonts w:ascii="Times New Roman" w:hAnsi="Times New Roman"/>
              </w:rPr>
              <w:bidi w:val="0"/>
            </w:pPr>
            <w:r>
              <w:rPr>
                <w:rFonts w:ascii="Times New Roman" w:hAnsi="Times New Roman"/>
                <w:lang w:val="sk"/>
                <w:b w:val="0"/>
                <w:bCs w:val="0"/>
                <w:i w:val="0"/>
                <w:iCs w:val="0"/>
                <w:u w:val="none"/>
                <w:rtl w:val="0"/>
              </w:rPr>
              <w:t xml:space="preserve">Pravidelné a primerané školenia o etike a integrite pokrývajúce jednotlivé funkcie a dôsledkoch ich neplnenia.</w:t>
            </w:r>
          </w:p>
          <w:p w:rsidR="001E3727" w:rsidRPr="0045182C" w:rsidRDefault="001E3727" w:rsidP="006E042E">
            <w:pPr>
              <w:pStyle w:val="ListParagraph"/>
              <w:spacing w:before="120" w:after="120"/>
              <w:jc w:val="left"/>
              <w:rPr>
                <w:rFonts w:ascii="Times New Roman" w:hAnsi="Times New Roman"/>
              </w:rPr>
            </w:pPr>
          </w:p>
        </w:tc>
      </w:tr>
      <w:tr w:rsidR="001E3727" w:rsidRPr="0045182C" w:rsidTr="006E042E">
        <w:tc>
          <w:tcPr>
            <w:tcW w:w="3936" w:type="dxa"/>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Špecifické riziká podvodu</w:t>
            </w:r>
          </w:p>
        </w:tc>
        <w:tc>
          <w:tcPr>
            <w:tcW w:w="4110" w:type="dxa"/>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Opis opatrenia</w:t>
            </w:r>
          </w:p>
        </w:tc>
        <w:tc>
          <w:tcPr>
            <w:tcW w:w="6096" w:type="dxa"/>
          </w:tcPr>
          <w:p w:rsidR="001E3727" w:rsidRPr="0045182C" w:rsidRDefault="001E3727" w:rsidP="006E042E">
            <w:pPr>
              <w:jc w:val="left"/>
              <w:rPr>
                <w:rFonts w:ascii="Times New Roman" w:hAnsi="Times New Roman"/>
                <w:b/>
                <w:sz w:val="24"/>
                <w:szCs w:val="24"/>
              </w:rPr>
              <w:bidi w:val="0"/>
            </w:pPr>
            <w:r>
              <w:rPr>
                <w:rFonts w:ascii="Times New Roman" w:hAnsi="Times New Roman"/>
                <w:sz w:val="24"/>
                <w:szCs w:val="24"/>
                <w:lang w:val="sk"/>
                <w:b w:val="1"/>
                <w:bCs w:val="1"/>
                <w:i w:val="0"/>
                <w:iCs w:val="0"/>
                <w:u w:val="none"/>
                <w:rtl w:val="0"/>
              </w:rPr>
              <w:t xml:space="preserve">Dodatočné odporúčané opatrenia</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Neodôvodnené zadávanie zákaziek jednému zdroju s cieľom vyhnúť sa verejnej súťaži, alebo zabezpečiť výber uprednostňovaných dodávateľov</w:t>
            </w:r>
          </w:p>
        </w:tc>
        <w:tc>
          <w:tcPr>
            <w:tcW w:w="4110" w:type="dxa"/>
            <w:vMerge w:val="restart"/>
          </w:tcPr>
          <w:p w:rsidR="001E3727" w:rsidRPr="001E3727" w:rsidRDefault="001E3727" w:rsidP="006E042E">
            <w:pPr>
              <w:jc w:val="left"/>
              <w:rPr>
                <w:rFonts w:ascii="Times New Roman" w:hAnsi="Times New Roman"/>
                <w:b/>
              </w:rPr>
              <w:bidi w:val="0"/>
            </w:pPr>
            <w:r>
              <w:rPr>
                <w:rFonts w:ascii="Times New Roman" w:hAnsi="Times New Roman"/>
                <w:lang w:val="sk"/>
                <w:b w:val="1"/>
                <w:bCs w:val="1"/>
                <w:i w:val="0"/>
                <w:iCs w:val="0"/>
                <w:u w:val="none"/>
                <w:rtl w:val="0"/>
              </w:rPr>
              <w:t xml:space="preserve">Audítorské záznamy (audit trail)</w:t>
            </w:r>
          </w:p>
          <w:p w:rsidR="001E3727" w:rsidRPr="005A3D9E"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Mali by sa zaviesť postupy zabezpečujúce uchovanie všetkých dokumentov na zabezpečenie primeraného audítorského záznamu (audit trail) </w:t>
            </w:r>
          </w:p>
          <w:p w:rsidR="001E3727" w:rsidRPr="005A3D9E" w:rsidRDefault="001E3727" w:rsidP="006E042E">
            <w:pPr>
              <w:pStyle w:val="ListParagraph"/>
              <w:ind w:left="360"/>
              <w:jc w:val="left"/>
              <w:rPr>
                <w:rFonts w:ascii="Times New Roman" w:hAnsi="Times New Roman"/>
              </w:rPr>
            </w:pPr>
          </w:p>
          <w:p w:rsidR="001E3727" w:rsidRPr="001E3727" w:rsidRDefault="001E3727" w:rsidP="006E042E">
            <w:pPr>
              <w:pStyle w:val="ListParagraph"/>
              <w:ind w:left="360"/>
              <w:jc w:val="left"/>
              <w:rPr>
                <w:rFonts w:ascii="Times New Roman" w:hAnsi="Times New Roman"/>
                <w:b/>
              </w:rPr>
              <w:bidi w:val="0"/>
            </w:pPr>
            <w:r>
              <w:rPr>
                <w:rFonts w:ascii="Times New Roman" w:hAnsi="Times New Roman"/>
                <w:lang w:val="sk"/>
                <w:b w:val="1"/>
                <w:bCs w:val="1"/>
                <w:i w:val="0"/>
                <w:iCs w:val="0"/>
                <w:u w:val="none"/>
                <w:rtl w:val="0"/>
              </w:rPr>
              <w:t xml:space="preserve">Systémy účtovníctva, monitorovania a finančného výkazníctva</w:t>
            </w:r>
          </w:p>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Počítačový systémy schopný poskytovať spoľahlivé a relevantné informácie funguje efektívne</w:t>
            </w: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 každé zadanie zákazky jednému zdroju sa okrem schválenia oddelením vykonávajúcim obstarávanie požaduje aj predchádzajúci súhlas v rámci sekundárneho mechanizmu (napr. vedúcich pracovníkov v rámci RO).</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Nedostatočné výberové konanie pre uprednostňovaných dodávateľov</w:t>
            </w:r>
          </w:p>
        </w:tc>
        <w:tc>
          <w:tcPr>
            <w:tcW w:w="4110" w:type="dxa"/>
            <w:vMerge/>
          </w:tcPr>
          <w:p w:rsidR="001E3727" w:rsidRPr="0045182C" w:rsidRDefault="001E3727" w:rsidP="006E042E">
            <w:pPr>
              <w:pStyle w:val="ListParagraph"/>
              <w:numPr>
                <w:ilvl w:val="0"/>
                <w:numId w:val="12"/>
              </w:numPr>
              <w:jc w:val="left"/>
              <w:rPr>
                <w:rFonts w:ascii="Times New Roman" w:hAnsi="Times New Roman"/>
              </w:rPr>
            </w:pP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Nezávislá kontrola podkladov verejnej súťaže pri významných zákazkách ešte pred vyplatením akýchkoľvek faktúr.</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Predĺženie existujúcich zmlúv s cieľom vyhnúť sa opätovnej verejnej súťaži</w:t>
            </w:r>
          </w:p>
        </w:tc>
        <w:tc>
          <w:tcPr>
            <w:tcW w:w="4110" w:type="dxa"/>
            <w:vMerge/>
          </w:tcPr>
          <w:p w:rsidR="001E3727" w:rsidRPr="0045182C" w:rsidRDefault="001E3727" w:rsidP="006E042E">
            <w:pPr>
              <w:pStyle w:val="ListParagraph"/>
              <w:numPr>
                <w:ilvl w:val="0"/>
                <w:numId w:val="12"/>
              </w:numPr>
              <w:jc w:val="left"/>
              <w:rPr>
                <w:rFonts w:ascii="Times New Roman" w:hAnsi="Times New Roman"/>
              </w:rPr>
            </w:pP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 každé predĺženie zmluvy sa okrem schválenia oddelením vykonávajúcim obstarávanie požaduje aj predchádzajúci súhlas v rámci sekundárneho mechanizmu (napr. vedúcich pracovníkov v rámci RO).</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Zmanipulované špecifikácie s cieľom uprednostniť niektorých uchádzačov</w:t>
            </w:r>
          </w:p>
        </w:tc>
        <w:tc>
          <w:tcPr>
            <w:tcW w:w="4110" w:type="dxa"/>
            <w:vMerge/>
          </w:tcPr>
          <w:p w:rsidR="001E3727" w:rsidRPr="0045182C" w:rsidRDefault="001E3727" w:rsidP="006E042E">
            <w:pPr>
              <w:pStyle w:val="ListParagraph"/>
              <w:numPr>
                <w:ilvl w:val="0"/>
                <w:numId w:val="12"/>
              </w:numPr>
              <w:jc w:val="left"/>
              <w:rPr>
                <w:rFonts w:ascii="Times New Roman" w:hAnsi="Times New Roman"/>
              </w:rPr>
            </w:pP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Všetky oznámenia o vyhlásení zadávacieho konania sa pred zverejnením okrem oddelenia vykonávajúceho obstarávanie kontrolujú aj prostredníctvom sekundárneho mechanizmu (napr. vedúcimi pracovníkmi v rámci RO), pričom každý z nich overuje, či špecifikácie pre ponuky nie sú príliš úzke.</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Únik informácií o ponukách</w:t>
            </w:r>
          </w:p>
        </w:tc>
        <w:tc>
          <w:tcPr>
            <w:tcW w:w="4110" w:type="dxa"/>
            <w:vMerge/>
          </w:tcPr>
          <w:p w:rsidR="001E3727" w:rsidRPr="0045182C" w:rsidRDefault="001E3727" w:rsidP="006E042E">
            <w:pPr>
              <w:pStyle w:val="ListParagraph"/>
              <w:numPr>
                <w:ilvl w:val="0"/>
                <w:numId w:val="12"/>
              </w:numPr>
              <w:jc w:val="left"/>
              <w:rPr>
                <w:rFonts w:ascii="Times New Roman" w:hAnsi="Times New Roman"/>
              </w:rPr>
            </w:pP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Sekundárna komisia vykonáva vyhodnocovanie vzorky víťazných ponúk v porovnaní s konkurenčnými ponukami z hľadiska akýchkoľvek indícií predchádzajúcej znalosti informácií o ponukách.</w:t>
            </w:r>
          </w:p>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Vysoká úroveň transparentnosti pri zadávaní zákaziek, ako napr. zverejňovanie všetkých informácií o zmluvách, ktoré nie sú z hľadiska zverejnenia citlivé.</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Nepriznaný konflikt záujmov</w:t>
            </w:r>
          </w:p>
        </w:tc>
        <w:tc>
          <w:tcPr>
            <w:tcW w:w="4110" w:type="dxa"/>
            <w:vMerge/>
          </w:tcPr>
          <w:p w:rsidR="001E3727" w:rsidRPr="0045182C" w:rsidRDefault="001E3727" w:rsidP="006E042E">
            <w:pPr>
              <w:pStyle w:val="ListParagraph"/>
              <w:numPr>
                <w:ilvl w:val="0"/>
                <w:numId w:val="12"/>
              </w:numPr>
              <w:jc w:val="left"/>
              <w:rPr>
                <w:rFonts w:ascii="Times New Roman" w:hAnsi="Times New Roman"/>
              </w:rPr>
            </w:pP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1"/>
                <w:bCs w:val="1"/>
                <w:i w:val="0"/>
                <w:iCs w:val="0"/>
                <w:u w:val="none"/>
                <w:rtl w:val="0"/>
              </w:rPr>
              <w:t xml:space="preserve">Politika pre oblasť konfliktu záujmov</w:t>
            </w:r>
            <w:r>
              <w:rPr>
                <w:rFonts w:ascii="Times New Roman" w:hAnsi="Times New Roman"/>
                <w:lang w:val="sk"/>
                <w:b w:val="0"/>
                <w:bCs w:val="0"/>
                <w:i w:val="0"/>
                <w:iCs w:val="0"/>
                <w:u w:val="none"/>
                <w:rtl w:val="0"/>
              </w:rPr>
              <w:t xml:space="preserve">, s každoročným predkladaním prehlásení a registrom</w:t>
            </w:r>
          </w:p>
        </w:tc>
      </w:tr>
      <w:tr w:rsidR="001E3727" w:rsidRPr="0045182C" w:rsidTr="006E042E">
        <w:tc>
          <w:tcPr>
            <w:tcW w:w="3936" w:type="dxa"/>
          </w:tcPr>
          <w:p w:rsidR="001E3727" w:rsidRPr="0045182C" w:rsidRDefault="001E3727" w:rsidP="006E042E">
            <w:pPr>
              <w:jc w:val="left"/>
              <w:rPr>
                <w:rFonts w:ascii="Times New Roman" w:hAnsi="Times New Roman"/>
              </w:rPr>
              <w:bidi w:val="0"/>
            </w:pPr>
            <w:r>
              <w:rPr>
                <w:rFonts w:ascii="Times New Roman" w:hAnsi="Times New Roman"/>
                <w:lang w:val="sk"/>
                <w:b w:val="0"/>
                <w:bCs w:val="0"/>
                <w:i w:val="0"/>
                <w:iCs w:val="0"/>
                <w:u w:val="none"/>
                <w:rtl w:val="0"/>
              </w:rPr>
              <w:t xml:space="preserve">Úplatky a provízie</w:t>
            </w:r>
          </w:p>
        </w:tc>
        <w:tc>
          <w:tcPr>
            <w:tcW w:w="4110" w:type="dxa"/>
            <w:vMerge/>
          </w:tcPr>
          <w:p w:rsidR="001E3727" w:rsidRPr="0045182C" w:rsidRDefault="001E3727" w:rsidP="006E042E">
            <w:pPr>
              <w:pStyle w:val="ListParagraph"/>
              <w:numPr>
                <w:ilvl w:val="0"/>
                <w:numId w:val="12"/>
              </w:numPr>
              <w:jc w:val="left"/>
              <w:rPr>
                <w:rFonts w:ascii="Times New Roman" w:hAnsi="Times New Roman"/>
              </w:rPr>
            </w:pPr>
          </w:p>
        </w:tc>
        <w:tc>
          <w:tcPr>
            <w:tcW w:w="6096" w:type="dxa"/>
          </w:tcPr>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Dodržiavanie termínov na predkladanie žiadostí.</w:t>
            </w:r>
          </w:p>
          <w:p w:rsidR="001E3727" w:rsidRPr="0045182C" w:rsidRDefault="001E3727" w:rsidP="006E042E">
            <w:pPr>
              <w:pStyle w:val="ListParagraph"/>
              <w:numPr>
                <w:ilvl w:val="0"/>
                <w:numId w:val="12"/>
              </w:numPr>
              <w:jc w:val="left"/>
              <w:rPr>
                <w:rFonts w:ascii="Times New Roman" w:hAnsi="Times New Roman"/>
              </w:rPr>
              <w:bidi w:val="0"/>
            </w:pPr>
            <w:r>
              <w:rPr>
                <w:rFonts w:ascii="Times New Roman" w:hAnsi="Times New Roman"/>
                <w:lang w:val="sk"/>
                <w:b w:val="0"/>
                <w:bCs w:val="0"/>
                <w:i w:val="0"/>
                <w:iCs w:val="0"/>
                <w:u w:val="none"/>
                <w:rtl w:val="0"/>
              </w:rPr>
              <w:t xml:space="preserve">Preskúmanie vzorky víťazných ponúk z hľadiska indícií, ako napr. blízkosť víťaznej ponuky k ďalšej najnižšej ponuke, víťazná ponuka podaná ku koncu konania alebo existencia dôkazov, že víťazný uchádzač súkromne komunikoval so zamestnancami zadávateľa.</w:t>
            </w:r>
          </w:p>
        </w:tc>
      </w:tr>
    </w:tbl>
    <w:p w:rsidR="005E393A" w:rsidRDefault="005E393A" w:rsidP="0045182C">
      <w:pPr>
        <w:jc w:val="left"/>
      </w:pPr>
    </w:p>
    <w:sectPr w:rsidR="005E393A" w:rsidSect="0002482C">
      <w:headerReference w:type="default" r:id="rId9"/>
      <w:pgSz w:w="16834" w:h="11909" w:orient="landscape" w:code="9"/>
      <w:pgMar w:top="1440" w:right="1440" w:bottom="1440" w:left="1440" w:header="709" w:footer="709"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126" w:rsidRDefault="007E0126" w:rsidP="0086556B">
      <w:pPr>
        <w:bidi w:val="0"/>
      </w:pPr>
      <w:r>
        <w:separator/>
      </w:r>
    </w:p>
  </w:endnote>
  <w:endnote w:type="continuationSeparator" w:id="0">
    <w:p w:rsidR="007E0126" w:rsidRDefault="007E0126" w:rsidP="0086556B">
      <w:pPr>
        <w:bidi w:val="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126" w:rsidRDefault="007E0126" w:rsidP="0086556B">
      <w:pPr>
        <w:bidi w:val="0"/>
      </w:pPr>
      <w:r>
        <w:separator/>
      </w:r>
    </w:p>
  </w:footnote>
  <w:footnote w:type="continuationSeparator" w:id="0">
    <w:p w:rsidR="007E0126" w:rsidRDefault="007E0126" w:rsidP="0086556B">
      <w:pPr>
        <w:bidi w:val="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26" w:rsidRPr="0086556B" w:rsidRDefault="007E0126">
    <w:pPr>
      <w:pStyle w:val="Header"/>
      <w:rPr>
        <w:b/>
        <w:sz w:val="24"/>
        <w:szCs w:val="24"/>
      </w:rPr>
      <w:bidi w:val="0"/>
    </w:pPr>
    <w:r>
      <w:rPr>
        <w:lang w:val="sk"/>
        <w:b w:val="0"/>
        <w:bCs w:val="0"/>
        <w:i w:val="0"/>
        <w:iCs w:val="0"/>
        <w:u w:val="none"/>
        <w:rtl w:val="0"/>
      </w:rPr>
      <w:tab/>
    </w:r>
    <w:r>
      <w:rPr>
        <w:lang w:val="sk"/>
        <w:b w:val="0"/>
        <w:bCs w:val="0"/>
        <w:i w:val="0"/>
        <w:iCs w:val="0"/>
        <w:u w:val="none"/>
        <w:rtl w:val="0"/>
      </w:rPr>
      <w:tab/>
    </w:r>
    <w:r>
      <w:rPr>
        <w:lang w:val="sk"/>
        <w:b w:val="0"/>
        <w:bCs w:val="0"/>
        <w:i w:val="0"/>
        <w:iCs w:val="0"/>
        <w:u w:val="none"/>
        <w:rtl w:val="0"/>
      </w:rPr>
      <w:tab/>
    </w:r>
    <w:r>
      <w:rPr>
        <w:lang w:val="sk"/>
        <w:b w:val="0"/>
        <w:bCs w:val="0"/>
        <w:i w:val="0"/>
        <w:iCs w:val="0"/>
        <w:u w:val="none"/>
        <w:rtl w:val="0"/>
      </w:rPr>
      <w:tab/>
    </w:r>
    <w:r>
      <w:rPr>
        <w:lang w:val="sk"/>
        <w:b w:val="0"/>
        <w:bCs w:val="0"/>
        <w:i w:val="0"/>
        <w:iCs w:val="0"/>
        <w:u w:val="none"/>
        <w:rtl w:val="0"/>
      </w:rPr>
      <w:tab/>
    </w:r>
    <w:r>
      <w:rPr>
        <w:lang w:val="sk"/>
        <w:b w:val="0"/>
        <w:bCs w:val="0"/>
        <w:i w:val="0"/>
        <w:iCs w:val="0"/>
        <w:u w:val="none"/>
        <w:rtl w:val="0"/>
      </w:rPr>
      <w:t xml:space="preserve">                        </w:t>
    </w:r>
    <w:r>
      <w:rPr>
        <w:sz w:val="24"/>
        <w:szCs w:val="24"/>
        <w:lang w:val="sk"/>
        <w:b w:val="1"/>
        <w:bCs w:val="1"/>
        <w:i w:val="0"/>
        <w:iCs w:val="0"/>
        <w:u w:val="none"/>
        <w:rtl w:val="0"/>
      </w:rPr>
      <w:t xml:space="preserve">Príloha č. 2</w:t>
    </w:r>
  </w:p>
  <w:p w:rsidR="007E0126" w:rsidRPr="0086556B" w:rsidRDefault="007E0126">
    <w:pPr>
      <w:pStyle w:val="Header"/>
      <w:rPr>
        <w:b/>
        <w:sz w:val="28"/>
        <w:szCs w:val="28"/>
      </w:rPr>
      <w:bidi w:val="0"/>
    </w:pPr>
    <w:r>
      <w:rPr>
        <w:sz w:val="24"/>
        <w:szCs w:val="24"/>
        <w:lang w:val="sk"/>
        <w:b w:val="0"/>
        <w:bCs w:val="0"/>
        <w:i w:val="0"/>
        <w:iCs w:val="0"/>
        <w:u w:val="none"/>
        <w:rtl w:val="0"/>
      </w:rPr>
      <w:t xml:space="preserve">                                                                    </w:t>
    </w:r>
    <w:r>
      <w:rPr>
        <w:sz w:val="28"/>
        <w:szCs w:val="28"/>
        <w:lang w:val="sk"/>
        <w:b w:val="1"/>
        <w:bCs w:val="1"/>
        <w:i w:val="0"/>
        <w:iCs w:val="0"/>
        <w:u w:val="none"/>
        <w:rtl w:val="0"/>
      </w:rPr>
      <w:t xml:space="preserve">Odporúčané opatrenia na zmiernenie rizika </w:t>
    </w:r>
    <w:r>
      <w:rPr>
        <w:sz w:val="28"/>
        <w:szCs w:val="28"/>
        <w:lang w:val="sk"/>
        <w:b w:val="0"/>
        <w:bCs w:val="0"/>
        <w:i w:val="0"/>
        <w:iCs w:val="0"/>
        <w:u w:val="none"/>
        <w:rtl w:val="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60C79A"/>
    <w:lvl w:ilvl="0">
      <w:start w:val="1"/>
      <w:numFmt w:val="bullet"/>
      <w:pStyle w:val="ListNumber2"/>
      <w:lvlText w:val=""/>
      <w:lvlJc w:val="left"/>
      <w:pPr>
        <w:tabs>
          <w:tab w:val="num" w:pos="567"/>
        </w:tabs>
        <w:ind w:left="567" w:hanging="567"/>
      </w:pPr>
      <w:rPr>
        <w:rFonts w:ascii="Wingdings" w:hAnsi="Wingdings" w:hint="default"/>
      </w:rPr>
    </w:lvl>
  </w:abstractNum>
  <w:abstractNum w:abstractNumId="1">
    <w:nsid w:val="0CC63F04"/>
    <w:multiLevelType w:val="multilevel"/>
    <w:tmpl w:val="D1787BAE"/>
    <w:lvl w:ilvl="0">
      <w:start w:val="1"/>
      <w:numFmt w:val="decimal"/>
      <w:pStyle w:val="MSHouseLevel1"/>
      <w:lvlText w:val="%1."/>
      <w:lvlJc w:val="left"/>
      <w:pPr>
        <w:tabs>
          <w:tab w:val="num" w:pos="851"/>
        </w:tabs>
        <w:ind w:left="851" w:hanging="851"/>
      </w:pPr>
      <w:rPr>
        <w:rFonts w:hint="default"/>
      </w:rPr>
    </w:lvl>
    <w:lvl w:ilvl="1">
      <w:start w:val="1"/>
      <w:numFmt w:val="decimal"/>
      <w:pStyle w:val="MSHouseLevel2"/>
      <w:lvlText w:val="%1.%2."/>
      <w:lvlJc w:val="left"/>
      <w:pPr>
        <w:tabs>
          <w:tab w:val="num" w:pos="851"/>
        </w:tabs>
        <w:ind w:left="851" w:hanging="851"/>
      </w:pPr>
      <w:rPr>
        <w:rFonts w:hint="default"/>
      </w:rPr>
    </w:lvl>
    <w:lvl w:ilvl="2">
      <w:start w:val="1"/>
      <w:numFmt w:val="decimal"/>
      <w:pStyle w:val="MSHouseLevel3"/>
      <w:lvlText w:val="%1.%2.%3."/>
      <w:lvlJc w:val="left"/>
      <w:pPr>
        <w:tabs>
          <w:tab w:val="num" w:pos="851"/>
        </w:tabs>
        <w:ind w:left="851" w:hanging="851"/>
      </w:pPr>
      <w:rPr>
        <w:rFonts w:hint="default"/>
      </w:rPr>
    </w:lvl>
    <w:lvl w:ilvl="3">
      <w:start w:val="1"/>
      <w:numFmt w:val="lowerRoman"/>
      <w:pStyle w:val="MSHouseLevel4"/>
      <w:lvlText w:val="%4."/>
      <w:lvlJc w:val="left"/>
      <w:pPr>
        <w:tabs>
          <w:tab w:val="num" w:pos="851"/>
        </w:tabs>
        <w:ind w:left="851" w:hanging="851"/>
      </w:pPr>
      <w:rPr>
        <w:rFonts w:hint="default"/>
      </w:rPr>
    </w:lvl>
    <w:lvl w:ilvl="4">
      <w:start w:val="1"/>
      <w:numFmt w:val="bullet"/>
      <w:pStyle w:val="MSHouseLevel5"/>
      <w:lvlText w:val=""/>
      <w:lvlJc w:val="left"/>
      <w:pPr>
        <w:tabs>
          <w:tab w:val="num" w:pos="851"/>
        </w:tabs>
        <w:ind w:left="851" w:hanging="851"/>
      </w:pPr>
      <w:rPr>
        <w:rFonts w:ascii="Symbol" w:hAnsi="Symbol" w:hint="default"/>
      </w:rPr>
    </w:lvl>
    <w:lvl w:ilvl="5">
      <w:start w:val="1"/>
      <w:numFmt w:val="bullet"/>
      <w:pStyle w:val="MSHouseLevel6"/>
      <w:lvlText w:val="♦"/>
      <w:lvlJc w:val="left"/>
      <w:pPr>
        <w:tabs>
          <w:tab w:val="num" w:pos="1418"/>
        </w:tabs>
        <w:ind w:left="1418" w:hanging="567"/>
      </w:pPr>
      <w:rPr>
        <w:rFonts w:ascii="Times New Roman" w:cs="Times New Roman" w:hint="default"/>
      </w:rPr>
    </w:lvl>
    <w:lvl w:ilvl="6">
      <w:start w:val="1"/>
      <w:numFmt w:val="bullet"/>
      <w:pStyle w:val="MSHouseLevel7"/>
      <w:lvlText w:val="-"/>
      <w:lvlJc w:val="left"/>
      <w:pPr>
        <w:tabs>
          <w:tab w:val="num" w:pos="1985"/>
        </w:tabs>
        <w:ind w:left="1985" w:hanging="567"/>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EE10F9D"/>
    <w:multiLevelType w:val="multilevel"/>
    <w:tmpl w:val="605C38E4"/>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lowerRoman"/>
      <w:lvlText w:val="%4."/>
      <w:lvlJc w:val="left"/>
      <w:pPr>
        <w:tabs>
          <w:tab w:val="num" w:pos="851"/>
        </w:tabs>
        <w:ind w:left="851" w:hanging="851"/>
      </w:pPr>
    </w:lvl>
    <w:lvl w:ilvl="4">
      <w:start w:val="1"/>
      <w:numFmt w:val="bullet"/>
      <w:pStyle w:val="ReportHead6"/>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sz w:val="12"/>
      </w:rPr>
    </w:lvl>
    <w:lvl w:ilvl="7">
      <w:start w:val="1"/>
      <w:numFmt w:val="none"/>
      <w:lvlText w:val=""/>
      <w:lvlJc w:val="left"/>
      <w:pPr>
        <w:tabs>
          <w:tab w:val="num" w:pos="1984"/>
        </w:tabs>
        <w:ind w:left="1984" w:hanging="567"/>
      </w:pPr>
    </w:lvl>
    <w:lvl w:ilvl="8">
      <w:start w:val="1"/>
      <w:numFmt w:val="none"/>
      <w:lvlText w:val=""/>
      <w:lvlJc w:val="left"/>
      <w:pPr>
        <w:tabs>
          <w:tab w:val="num" w:pos="2551"/>
        </w:tabs>
        <w:ind w:left="2551" w:hanging="567"/>
      </w:pPr>
    </w:lvl>
  </w:abstractNum>
  <w:abstractNum w:abstractNumId="3">
    <w:nsid w:val="20174C8C"/>
    <w:multiLevelType w:val="multilevel"/>
    <w:tmpl w:val="BB809E9E"/>
    <w:lvl w:ilvl="0">
      <w:start w:val="1"/>
      <w:numFmt w:val="bullet"/>
      <w:lvlText w:val=""/>
      <w:lvlJc w:val="left"/>
      <w:pPr>
        <w:tabs>
          <w:tab w:val="num" w:pos="567"/>
        </w:tabs>
        <w:ind w:left="567" w:hanging="567"/>
      </w:pPr>
      <w:rPr>
        <w:rFonts w:ascii="Symbol" w:hAnsi="Symbol" w:hint="default"/>
      </w:rPr>
    </w:lvl>
    <w:lvl w:ilvl="1">
      <w:start w:val="1"/>
      <w:numFmt w:val="bullet"/>
      <w:pStyle w:val="MSBulletLevel2"/>
      <w:lvlText w:val="♦"/>
      <w:lvlJc w:val="left"/>
      <w:pPr>
        <w:tabs>
          <w:tab w:val="num" w:pos="1134"/>
        </w:tabs>
        <w:ind w:left="1134" w:hanging="567"/>
      </w:pPr>
      <w:rPr>
        <w:rFonts w:ascii="Times New Roman" w:cs="Times New Roman" w:hint="default"/>
      </w:rPr>
    </w:lvl>
    <w:lvl w:ilvl="2">
      <w:start w:val="1"/>
      <w:numFmt w:val="bullet"/>
      <w:pStyle w:val="MSBulletLevel3"/>
      <w:lvlText w:val="-"/>
      <w:lvlJc w:val="left"/>
      <w:pPr>
        <w:tabs>
          <w:tab w:val="num" w:pos="1701"/>
        </w:tabs>
        <w:ind w:left="1701" w:hanging="567"/>
      </w:pPr>
      <w:rPr>
        <w:rFonts w:ascii="Times New Roman" w:cs="Times New Roman"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Wingdings" w:hAnsi="Wingdings"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
    <w:nsid w:val="240469AC"/>
    <w:multiLevelType w:val="hybridMultilevel"/>
    <w:tmpl w:val="93DA97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BFA5EEA"/>
    <w:multiLevelType w:val="multilevel"/>
    <w:tmpl w:val="5600A380"/>
    <w:lvl w:ilvl="0">
      <w:start w:val="1"/>
      <w:numFmt w:val="decimal"/>
      <w:suff w:val="space"/>
      <w:lvlText w:val="Kapitola %1"/>
      <w:lvlJc w:val="left"/>
      <w:pPr>
        <w:ind w:left="0" w:firstLine="0"/>
      </w:pPr>
      <w:rPr>
        <w:rFonts w:hint="default"/>
      </w:rPr>
    </w:lvl>
    <w:lvl w:ilvl="1">
      <w:start w:val="1"/>
      <w:numFmt w:val="none"/>
      <w:pStyle w:val="Heading1"/>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6">
    <w:nsid w:val="2D45655D"/>
    <w:multiLevelType w:val="hybridMultilevel"/>
    <w:tmpl w:val="BDA2A8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F2A1071"/>
    <w:multiLevelType w:val="multilevel"/>
    <w:tmpl w:val="DF6E4090"/>
    <w:lvl w:ilvl="0">
      <w:start w:val="1"/>
      <w:numFmt w:val="decimal"/>
      <w:pStyle w:val="MSLetterLevel1"/>
      <w:lvlText w:val="%1."/>
      <w:lvlJc w:val="left"/>
      <w:pPr>
        <w:tabs>
          <w:tab w:val="num" w:pos="567"/>
        </w:tabs>
        <w:ind w:left="567" w:hanging="567"/>
      </w:pPr>
      <w:rPr>
        <w:rFonts w:hint="default"/>
      </w:rPr>
    </w:lvl>
    <w:lvl w:ilvl="1">
      <w:start w:val="1"/>
      <w:numFmt w:val="lowerLetter"/>
      <w:pStyle w:val="MSLetterLevel2"/>
      <w:lvlText w:val="%2."/>
      <w:lvlJc w:val="left"/>
      <w:pPr>
        <w:tabs>
          <w:tab w:val="num" w:pos="567"/>
        </w:tabs>
        <w:ind w:left="567" w:hanging="567"/>
      </w:pPr>
      <w:rPr>
        <w:rFonts w:hint="default"/>
      </w:rPr>
    </w:lvl>
    <w:lvl w:ilvl="2">
      <w:start w:val="1"/>
      <w:numFmt w:val="lowerRoman"/>
      <w:pStyle w:val="MSLetterLevel3"/>
      <w:lvlText w:val="%3."/>
      <w:lvlJc w:val="left"/>
      <w:pPr>
        <w:tabs>
          <w:tab w:val="num" w:pos="1287"/>
        </w:tabs>
        <w:ind w:left="1134" w:hanging="567"/>
      </w:pPr>
      <w:rPr>
        <w:rFonts w:hint="default"/>
      </w:rPr>
    </w:lvl>
    <w:lvl w:ilvl="3">
      <w:start w:val="1"/>
      <w:numFmt w:val="decimal"/>
      <w:lvlText w:val="%4)"/>
      <w:lvlJc w:val="left"/>
      <w:pPr>
        <w:tabs>
          <w:tab w:val="num" w:pos="1701"/>
        </w:tabs>
        <w:ind w:left="1701" w:hanging="567"/>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3402"/>
        </w:tabs>
        <w:ind w:left="3402" w:hanging="567"/>
      </w:pPr>
      <w:rPr>
        <w:rFonts w:hint="default"/>
      </w:rPr>
    </w:lvl>
    <w:lvl w:ilvl="7">
      <w:start w:val="1"/>
      <w:numFmt w:val="lowerLetter"/>
      <w:lvlText w:val="(%8)"/>
      <w:lvlJc w:val="left"/>
      <w:pPr>
        <w:tabs>
          <w:tab w:val="num" w:pos="3969"/>
        </w:tabs>
        <w:ind w:left="3969" w:hanging="567"/>
      </w:pPr>
      <w:rPr>
        <w:rFonts w:hint="default"/>
      </w:rPr>
    </w:lvl>
    <w:lvl w:ilvl="8">
      <w:start w:val="1"/>
      <w:numFmt w:val="lowerRoman"/>
      <w:lvlText w:val="(%9)"/>
      <w:lvlJc w:val="left"/>
      <w:pPr>
        <w:tabs>
          <w:tab w:val="num" w:pos="4689"/>
        </w:tabs>
        <w:ind w:left="4536" w:hanging="567"/>
      </w:pPr>
      <w:rPr>
        <w:rFonts w:hint="default"/>
      </w:rPr>
    </w:lvl>
  </w:abstractNum>
  <w:abstractNum w:abstractNumId="8">
    <w:nsid w:val="30E57D03"/>
    <w:multiLevelType w:val="hybridMultilevel"/>
    <w:tmpl w:val="2A7AF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2B46874"/>
    <w:multiLevelType w:val="multilevel"/>
    <w:tmpl w:val="81A2B286"/>
    <w:lvl w:ilvl="0">
      <w:start w:val="1"/>
      <w:numFmt w:val="bullet"/>
      <w:pStyle w:val="MSBulletLevel1"/>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Times New Roman" w:cs="Times New Roman" w:hint="default"/>
      </w:rPr>
    </w:lvl>
    <w:lvl w:ilvl="2">
      <w:start w:val="1"/>
      <w:numFmt w:val="bullet"/>
      <w:lvlText w:val="-"/>
      <w:lvlJc w:val="left"/>
      <w:pPr>
        <w:tabs>
          <w:tab w:val="num" w:pos="1701"/>
        </w:tabs>
        <w:ind w:left="1701" w:hanging="567"/>
      </w:pPr>
      <w:rPr>
        <w:rFonts w:ascii="Times New Roman" w:cs="Times New Roman"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Wingdings" w:hAnsi="Wingdings"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nsid w:val="3C6D747A"/>
    <w:multiLevelType w:val="hybridMultilevel"/>
    <w:tmpl w:val="8F52B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EC6FF1"/>
    <w:multiLevelType w:val="hybridMultilevel"/>
    <w:tmpl w:val="6A5A76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A1A0384"/>
    <w:multiLevelType w:val="hybridMultilevel"/>
    <w:tmpl w:val="9F8E73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80D4505"/>
    <w:multiLevelType w:val="multilevel"/>
    <w:tmpl w:val="194499BE"/>
    <w:lvl w:ilvl="0">
      <w:start w:val="1"/>
      <w:numFmt w:val="decimal"/>
      <w:lvlText w:val="%1."/>
      <w:lvlJc w:val="left"/>
      <w:pPr>
        <w:tabs>
          <w:tab w:val="num" w:pos="850"/>
        </w:tabs>
        <w:ind w:left="850" w:hanging="850"/>
      </w:pPr>
    </w:lvl>
    <w:lvl w:ilvl="1">
      <w:start w:val="1"/>
      <w:numFmt w:val="decimal"/>
      <w:pStyle w:val="ReportHead2"/>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lowerRoman"/>
      <w:lvlText w:val="%4."/>
      <w:lvlJc w:val="left"/>
      <w:pPr>
        <w:tabs>
          <w:tab w:val="num" w:pos="851"/>
        </w:tabs>
        <w:ind w:left="851" w:hanging="851"/>
      </w:pPr>
    </w:lvl>
    <w:lvl w:ilvl="4">
      <w:start w:val="1"/>
      <w:numFmt w:val="bullet"/>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hint="default"/>
        <w:sz w:val="12"/>
      </w:rPr>
    </w:lvl>
    <w:lvl w:ilvl="7">
      <w:start w:val="1"/>
      <w:numFmt w:val="none"/>
      <w:lvlText w:val=""/>
      <w:lvlJc w:val="left"/>
      <w:pPr>
        <w:tabs>
          <w:tab w:val="num" w:pos="1984"/>
        </w:tabs>
        <w:ind w:left="1984" w:hanging="567"/>
      </w:pPr>
    </w:lvl>
    <w:lvl w:ilvl="8">
      <w:start w:val="1"/>
      <w:numFmt w:val="none"/>
      <w:lvlText w:val=""/>
      <w:lvlJc w:val="left"/>
      <w:pPr>
        <w:tabs>
          <w:tab w:val="num" w:pos="2551"/>
        </w:tabs>
        <w:ind w:left="2551" w:hanging="567"/>
      </w:pPr>
    </w:lvl>
  </w:abstractNum>
  <w:abstractNum w:abstractNumId="14">
    <w:nsid w:val="5F7131AB"/>
    <w:multiLevelType w:val="multilevel"/>
    <w:tmpl w:val="767A9986"/>
    <w:lvl w:ilvl="0">
      <w:start w:val="1"/>
      <w:numFmt w:val="decimal"/>
      <w:lvlRestart w:val="0"/>
      <w:pStyle w:val="MSStandardLevel1"/>
      <w:lvlText w:val="%1."/>
      <w:lvlJc w:val="left"/>
      <w:pPr>
        <w:tabs>
          <w:tab w:val="num" w:pos="850"/>
        </w:tabs>
        <w:ind w:left="850" w:hanging="850"/>
      </w:pPr>
      <w:rPr>
        <w:rFonts w:hint="default"/>
      </w:rPr>
    </w:lvl>
    <w:lvl w:ilvl="1">
      <w:start w:val="1"/>
      <w:numFmt w:val="decimal"/>
      <w:pStyle w:val="MSStandardLevel2"/>
      <w:lvlText w:val="%1.%2."/>
      <w:lvlJc w:val="left"/>
      <w:pPr>
        <w:tabs>
          <w:tab w:val="num" w:pos="850"/>
        </w:tabs>
        <w:ind w:left="850" w:hanging="850"/>
      </w:pPr>
      <w:rPr>
        <w:rFonts w:hint="default"/>
      </w:rPr>
    </w:lvl>
    <w:lvl w:ilvl="2">
      <w:start w:val="1"/>
      <w:numFmt w:val="decimal"/>
      <w:pStyle w:val="MSStandardLevel3"/>
      <w:lvlText w:val="%1.%2.%3."/>
      <w:lvlJc w:val="left"/>
      <w:pPr>
        <w:tabs>
          <w:tab w:val="num" w:pos="850"/>
        </w:tabs>
        <w:ind w:left="850" w:hanging="850"/>
      </w:pPr>
      <w:rPr>
        <w:rFonts w:hint="default"/>
      </w:rPr>
    </w:lvl>
    <w:lvl w:ilvl="3">
      <w:start w:val="1"/>
      <w:numFmt w:val="decimal"/>
      <w:pStyle w:val="MSStandardLevel4"/>
      <w:lvlText w:val="%1.%2.%3.%4."/>
      <w:lvlJc w:val="left"/>
      <w:pPr>
        <w:tabs>
          <w:tab w:val="num" w:pos="1134"/>
        </w:tabs>
        <w:ind w:left="1134" w:hanging="1134"/>
      </w:pPr>
      <w:rPr>
        <w:rFonts w:hint="default"/>
      </w:rPr>
    </w:lvl>
    <w:lvl w:ilvl="4">
      <w:start w:val="1"/>
      <w:numFmt w:val="decimal"/>
      <w:pStyle w:val="MSStandardLevel5"/>
      <w:lvlText w:val="%1.%2.%3.%4.%5."/>
      <w:lvlJc w:val="left"/>
      <w:pPr>
        <w:tabs>
          <w:tab w:val="num" w:pos="1440"/>
        </w:tabs>
        <w:ind w:left="1134" w:hanging="1134"/>
      </w:pPr>
      <w:rPr>
        <w:rFonts w:hint="default"/>
      </w:rPr>
    </w:lvl>
    <w:lvl w:ilvl="5">
      <w:start w:val="1"/>
      <w:numFmt w:val="decimal"/>
      <w:pStyle w:val="MSStandardLevel6"/>
      <w:lvlText w:val="%1.%2.%3.%4.%5.%6."/>
      <w:lvlJc w:val="left"/>
      <w:pPr>
        <w:tabs>
          <w:tab w:val="num" w:pos="1440"/>
        </w:tabs>
        <w:ind w:left="1134" w:hanging="1134"/>
      </w:pPr>
      <w:rPr>
        <w:rFonts w:hint="default"/>
      </w:rPr>
    </w:lvl>
    <w:lvl w:ilvl="6">
      <w:start w:val="1"/>
      <w:numFmt w:val="decimal"/>
      <w:pStyle w:val="MSStandardLevel7"/>
      <w:lvlText w:val="%1.%2.%3.%4.%5.%6.%7."/>
      <w:lvlJc w:val="left"/>
      <w:pPr>
        <w:tabs>
          <w:tab w:val="num" w:pos="1797"/>
        </w:tabs>
        <w:ind w:left="1417" w:hanging="1417"/>
      </w:pPr>
      <w:rPr>
        <w:rFonts w:hint="default"/>
      </w:rPr>
    </w:lvl>
    <w:lvl w:ilvl="7">
      <w:start w:val="1"/>
      <w:numFmt w:val="decimal"/>
      <w:lvlText w:val="%1.%2.%3.%4.%5.%6.%7.%8."/>
      <w:lvlJc w:val="left"/>
      <w:pPr>
        <w:tabs>
          <w:tab w:val="num" w:pos="1440"/>
        </w:tabs>
        <w:ind w:left="1134" w:hanging="1134"/>
      </w:pPr>
      <w:rPr>
        <w:rFonts w:hint="default"/>
      </w:rPr>
    </w:lvl>
    <w:lvl w:ilvl="8">
      <w:start w:val="1"/>
      <w:numFmt w:val="decimal"/>
      <w:lvlText w:val="%1.%2.%3.%4.%5.%6.%7.%8.%9."/>
      <w:lvlJc w:val="left"/>
      <w:pPr>
        <w:tabs>
          <w:tab w:val="num" w:pos="2160"/>
        </w:tabs>
        <w:ind w:left="1417" w:hanging="1417"/>
      </w:pPr>
      <w:rPr>
        <w:rFonts w:hint="default"/>
      </w:rPr>
    </w:lvl>
  </w:abstractNum>
  <w:abstractNum w:abstractNumId="15">
    <w:nsid w:val="65D26BB3"/>
    <w:multiLevelType w:val="multilevel"/>
    <w:tmpl w:val="351CF70E"/>
    <w:lvl w:ilvl="0">
      <w:start w:val="1"/>
      <w:numFmt w:val="decimal"/>
      <w:pStyle w:val="ReportHead1"/>
      <w:lvlText w:val="%1."/>
      <w:lvlJc w:val="left"/>
      <w:pPr>
        <w:tabs>
          <w:tab w:val="num" w:pos="850"/>
        </w:tabs>
        <w:ind w:left="850" w:hanging="850"/>
      </w:pPr>
    </w:lvl>
    <w:lvl w:ilvl="1">
      <w:start w:val="1"/>
      <w:numFmt w:val="decimal"/>
      <w:pStyle w:val="ReportHead3"/>
      <w:lvlText w:val="%1.%2."/>
      <w:lvlJc w:val="left"/>
      <w:pPr>
        <w:tabs>
          <w:tab w:val="num" w:pos="850"/>
        </w:tabs>
        <w:ind w:left="850" w:hanging="850"/>
      </w:pPr>
    </w:lvl>
    <w:lvl w:ilvl="2">
      <w:start w:val="1"/>
      <w:numFmt w:val="decimal"/>
      <w:pStyle w:val="ReportHead4"/>
      <w:lvlText w:val="%1.%2.%3."/>
      <w:lvlJc w:val="left"/>
      <w:pPr>
        <w:tabs>
          <w:tab w:val="num" w:pos="850"/>
        </w:tabs>
        <w:ind w:left="850" w:hanging="850"/>
      </w:pPr>
    </w:lvl>
    <w:lvl w:ilvl="3">
      <w:start w:val="1"/>
      <w:numFmt w:val="lowerRoman"/>
      <w:pStyle w:val="ReportHead5"/>
      <w:lvlText w:val="%4."/>
      <w:lvlJc w:val="left"/>
      <w:pPr>
        <w:tabs>
          <w:tab w:val="num" w:pos="851"/>
        </w:tabs>
        <w:ind w:left="851" w:hanging="851"/>
      </w:pPr>
    </w:lvl>
    <w:lvl w:ilvl="4">
      <w:start w:val="1"/>
      <w:numFmt w:val="bullet"/>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hint="default"/>
        <w:sz w:val="12"/>
      </w:rPr>
    </w:lvl>
    <w:lvl w:ilvl="7">
      <w:start w:val="1"/>
      <w:numFmt w:val="none"/>
      <w:lvlText w:val=""/>
      <w:lvlJc w:val="left"/>
      <w:pPr>
        <w:tabs>
          <w:tab w:val="num" w:pos="1984"/>
        </w:tabs>
        <w:ind w:left="1984" w:hanging="567"/>
      </w:pPr>
    </w:lvl>
    <w:lvl w:ilvl="8">
      <w:start w:val="1"/>
      <w:numFmt w:val="none"/>
      <w:lvlText w:val=""/>
      <w:lvlJc w:val="left"/>
      <w:pPr>
        <w:tabs>
          <w:tab w:val="num" w:pos="2551"/>
        </w:tabs>
        <w:ind w:left="2551" w:hanging="567"/>
      </w:pPr>
    </w:lvl>
  </w:abstractNum>
  <w:abstractNum w:abstractNumId="16">
    <w:nsid w:val="66551584"/>
    <w:multiLevelType w:val="hybridMultilevel"/>
    <w:tmpl w:val="23B2D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677B3384"/>
    <w:multiLevelType w:val="hybridMultilevel"/>
    <w:tmpl w:val="2E7CC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46D4A1B"/>
    <w:multiLevelType w:val="hybridMultilevel"/>
    <w:tmpl w:val="7BAA8D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76B01B25"/>
    <w:multiLevelType w:val="hybridMultilevel"/>
    <w:tmpl w:val="48ECD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BB80F8B"/>
    <w:multiLevelType w:val="hybridMultilevel"/>
    <w:tmpl w:val="189423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5"/>
  </w:num>
  <w:num w:numId="4">
    <w:abstractNumId w:val="2"/>
  </w:num>
  <w:num w:numId="5">
    <w:abstractNumId w:val="5"/>
  </w:num>
  <w:num w:numId="6">
    <w:abstractNumId w:val="1"/>
  </w:num>
  <w:num w:numId="7">
    <w:abstractNumId w:val="7"/>
  </w:num>
  <w:num w:numId="8">
    <w:abstractNumId w:val="9"/>
  </w:num>
  <w:num w:numId="9">
    <w:abstractNumId w:val="3"/>
  </w:num>
  <w:num w:numId="10">
    <w:abstractNumId w:val="14"/>
  </w:num>
  <w:num w:numId="11">
    <w:abstractNumId w:val="10"/>
  </w:num>
  <w:num w:numId="12">
    <w:abstractNumId w:val="17"/>
  </w:num>
  <w:num w:numId="13">
    <w:abstractNumId w:val="11"/>
  </w:num>
  <w:num w:numId="14">
    <w:abstractNumId w:val="12"/>
  </w:num>
  <w:num w:numId="15">
    <w:abstractNumId w:val="4"/>
  </w:num>
  <w:num w:numId="16">
    <w:abstractNumId w:val="8"/>
  </w:num>
  <w:num w:numId="17">
    <w:abstractNumId w:val="18"/>
  </w:num>
  <w:num w:numId="18">
    <w:abstractNumId w:val="19"/>
  </w:num>
  <w:num w:numId="19">
    <w:abstractNumId w:val="6"/>
  </w:num>
  <w:num w:numId="20">
    <w:abstractNumId w:val="16"/>
  </w:num>
  <w:num w:numId="2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GB" w:vendorID="64" w:dllVersion="131077" w:nlCheck="1" w:checkStyle="1"/>
  <w:activeWritingStyle w:appName="MSWord" w:lang="en-GB" w:vendorID="64" w:dllVersion="131078" w:nlCheck="1"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82C"/>
    <w:rsid w:val="000041B6"/>
    <w:rsid w:val="0002482C"/>
    <w:rsid w:val="000309FC"/>
    <w:rsid w:val="00095D6D"/>
    <w:rsid w:val="00096173"/>
    <w:rsid w:val="000A1CCE"/>
    <w:rsid w:val="000E0C39"/>
    <w:rsid w:val="000F37BB"/>
    <w:rsid w:val="00120A7A"/>
    <w:rsid w:val="00144D53"/>
    <w:rsid w:val="001513A6"/>
    <w:rsid w:val="001E3727"/>
    <w:rsid w:val="00251A34"/>
    <w:rsid w:val="00252DD6"/>
    <w:rsid w:val="002606B2"/>
    <w:rsid w:val="00276E45"/>
    <w:rsid w:val="002D4B15"/>
    <w:rsid w:val="002F274A"/>
    <w:rsid w:val="0033790C"/>
    <w:rsid w:val="00344169"/>
    <w:rsid w:val="003C0580"/>
    <w:rsid w:val="00404DB8"/>
    <w:rsid w:val="00433A1C"/>
    <w:rsid w:val="00445C6D"/>
    <w:rsid w:val="0045182C"/>
    <w:rsid w:val="00451DB1"/>
    <w:rsid w:val="00474FDC"/>
    <w:rsid w:val="004911E3"/>
    <w:rsid w:val="004C40B6"/>
    <w:rsid w:val="004D29FA"/>
    <w:rsid w:val="004F4EF9"/>
    <w:rsid w:val="005140AC"/>
    <w:rsid w:val="00566894"/>
    <w:rsid w:val="00580CEE"/>
    <w:rsid w:val="005A3D9E"/>
    <w:rsid w:val="005C676C"/>
    <w:rsid w:val="005E393A"/>
    <w:rsid w:val="00671047"/>
    <w:rsid w:val="006825C6"/>
    <w:rsid w:val="00695443"/>
    <w:rsid w:val="00751627"/>
    <w:rsid w:val="007A7ABE"/>
    <w:rsid w:val="007C2F0D"/>
    <w:rsid w:val="007E0126"/>
    <w:rsid w:val="007F3CE4"/>
    <w:rsid w:val="0086556B"/>
    <w:rsid w:val="008923DF"/>
    <w:rsid w:val="008F6E80"/>
    <w:rsid w:val="00AA2FE4"/>
    <w:rsid w:val="00AC1EB2"/>
    <w:rsid w:val="00AE403D"/>
    <w:rsid w:val="00AE580A"/>
    <w:rsid w:val="00AF2AD6"/>
    <w:rsid w:val="00B04F52"/>
    <w:rsid w:val="00B05E09"/>
    <w:rsid w:val="00B35610"/>
    <w:rsid w:val="00B45833"/>
    <w:rsid w:val="00BF243B"/>
    <w:rsid w:val="00BF56C7"/>
    <w:rsid w:val="00C02289"/>
    <w:rsid w:val="00C103FF"/>
    <w:rsid w:val="00C12B51"/>
    <w:rsid w:val="00C16FEB"/>
    <w:rsid w:val="00C41DB2"/>
    <w:rsid w:val="00C50CA6"/>
    <w:rsid w:val="00C82481"/>
    <w:rsid w:val="00CA1F44"/>
    <w:rsid w:val="00CB0AB8"/>
    <w:rsid w:val="00CC4551"/>
    <w:rsid w:val="00CE1590"/>
    <w:rsid w:val="00CF3EBE"/>
    <w:rsid w:val="00D03876"/>
    <w:rsid w:val="00D07E60"/>
    <w:rsid w:val="00D10AF2"/>
    <w:rsid w:val="00D2055E"/>
    <w:rsid w:val="00D25703"/>
    <w:rsid w:val="00D47EDE"/>
    <w:rsid w:val="00DE04B4"/>
    <w:rsid w:val="00DF1671"/>
    <w:rsid w:val="00E26055"/>
    <w:rsid w:val="00E734CE"/>
    <w:rsid w:val="00E853B4"/>
    <w:rsid w:val="00EA14DB"/>
    <w:rsid w:val="00EB6AB1"/>
    <w:rsid w:val="00F04335"/>
    <w:rsid w:val="00F30EA5"/>
    <w:rsid w:val="00F31708"/>
    <w:rsid w:val="00F477E2"/>
    <w:rsid w:val="00F577A2"/>
    <w:rsid w:val="00F96477"/>
    <w:rsid w:val="00FA437A"/>
    <w:rsid w:val="00FC0A3A"/>
    <w:rsid w:val="00FD26D7"/>
    <w:rsid w:val="00FF0C62"/>
    <w:rsid w:val="00FF7E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lang w:eastAsia="en-US"/>
    </w:rPr>
  </w:style>
  <w:style w:type="paragraph" w:styleId="Heading1">
    <w:name w:val="heading 1"/>
    <w:basedOn w:val="Normal"/>
    <w:next w:val="Normal"/>
    <w:qFormat/>
    <w:pPr>
      <w:keepNext/>
      <w:numPr>
        <w:ilvl w:val="1"/>
        <w:numId w:val="5"/>
      </w:numPr>
      <w:spacing w:after="240"/>
      <w:outlineLvl w:val="0"/>
    </w:pPr>
    <w:rPr>
      <w:rFonts w:cs="Arial"/>
      <w:caps/>
      <w:sz w:val="28"/>
    </w:rPr>
  </w:style>
  <w:style w:type="paragraph" w:styleId="Heading2">
    <w:name w:val="heading 2"/>
    <w:basedOn w:val="Normal"/>
    <w:next w:val="Normal"/>
    <w:qFormat/>
    <w:pPr>
      <w:keepNext/>
      <w:spacing w:after="240"/>
      <w:outlineLvl w:val="1"/>
    </w:pPr>
    <w:rPr>
      <w:b/>
      <w:sz w:val="22"/>
    </w:rPr>
  </w:style>
  <w:style w:type="paragraph" w:styleId="Heading3">
    <w:name w:val="heading 3"/>
    <w:basedOn w:val="Normal"/>
    <w:next w:val="Normal"/>
    <w:qFormat/>
    <w:pPr>
      <w:keepNext/>
      <w:numPr>
        <w:ilvl w:val="2"/>
        <w:numId w:val="5"/>
      </w:numPr>
      <w:spacing w:after="240"/>
      <w:outlineLvl w:val="2"/>
    </w:pPr>
    <w:rPr>
      <w:i/>
      <w:sz w:val="22"/>
    </w:rPr>
  </w:style>
  <w:style w:type="paragraph" w:styleId="Heading4">
    <w:name w:val="heading 4"/>
    <w:basedOn w:val="Normal"/>
    <w:next w:val="Normal"/>
    <w:qFormat/>
    <w:pPr>
      <w:keepNext/>
      <w:numPr>
        <w:ilvl w:val="3"/>
        <w:numId w:val="5"/>
      </w:numPr>
      <w:outlineLvl w:val="3"/>
    </w:pPr>
    <w:rPr>
      <w:b/>
      <w:sz w:val="22"/>
    </w:rPr>
  </w:style>
  <w:style w:type="paragraph" w:styleId="Heading5">
    <w:name w:val="heading 5"/>
    <w:basedOn w:val="Normal"/>
    <w:next w:val="Normal"/>
    <w:qFormat/>
    <w:pPr>
      <w:numPr>
        <w:ilvl w:val="4"/>
        <w:numId w:val="5"/>
      </w:numPr>
      <w:outlineLvl w:val="4"/>
    </w:pPr>
  </w:style>
  <w:style w:type="paragraph" w:styleId="Heading6">
    <w:name w:val="heading 6"/>
    <w:basedOn w:val="Normal"/>
    <w:next w:val="Normal"/>
    <w:qFormat/>
    <w:pPr>
      <w:numPr>
        <w:ilvl w:val="5"/>
        <w:numId w:val="5"/>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5"/>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5"/>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style>
  <w:style w:type="paragraph" w:styleId="BodyText">
    <w:name w:val="Body Text"/>
    <w:basedOn w:val="Normal"/>
    <w:pPr>
      <w:spacing w:after="120"/>
    </w:pPr>
  </w:style>
  <w:style w:type="paragraph" w:customStyle="1" w:styleId="ReportHead1">
    <w:name w:val="Report Head 1"/>
    <w:basedOn w:val="Normal"/>
    <w:next w:val="Normal"/>
    <w:pPr>
      <w:numPr>
        <w:numId w:val="3"/>
      </w:numPr>
      <w:spacing w:after="240"/>
      <w:outlineLvl w:val="0"/>
    </w:pPr>
    <w:rPr>
      <w:b/>
      <w:caps/>
      <w:sz w:val="24"/>
    </w:rPr>
  </w:style>
  <w:style w:type="paragraph" w:styleId="ListNumber2">
    <w:name w:val="List Number 2"/>
    <w:basedOn w:val="Normal"/>
    <w:pPr>
      <w:numPr>
        <w:numId w:val="1"/>
      </w:numPr>
    </w:pPr>
  </w:style>
  <w:style w:type="paragraph" w:customStyle="1" w:styleId="ReportHead2">
    <w:name w:val="Report Head 2"/>
    <w:basedOn w:val="Normal"/>
    <w:next w:val="Normal"/>
    <w:pPr>
      <w:numPr>
        <w:ilvl w:val="1"/>
        <w:numId w:val="2"/>
      </w:numPr>
      <w:spacing w:after="240"/>
      <w:outlineLvl w:val="1"/>
    </w:pPr>
    <w:rPr>
      <w:b/>
      <w:sz w:val="24"/>
    </w:rPr>
  </w:style>
  <w:style w:type="paragraph" w:customStyle="1" w:styleId="ReportHead3">
    <w:name w:val="Report Head 3"/>
    <w:basedOn w:val="Normal"/>
    <w:next w:val="Normal"/>
    <w:pPr>
      <w:numPr>
        <w:ilvl w:val="1"/>
        <w:numId w:val="3"/>
      </w:numPr>
      <w:spacing w:after="120"/>
      <w:outlineLvl w:val="1"/>
    </w:pPr>
  </w:style>
  <w:style w:type="paragraph" w:customStyle="1" w:styleId="ReportHead4">
    <w:name w:val="Report Head 4"/>
    <w:basedOn w:val="Normal"/>
    <w:pPr>
      <w:numPr>
        <w:ilvl w:val="2"/>
        <w:numId w:val="3"/>
      </w:numPr>
      <w:spacing w:after="120"/>
      <w:outlineLvl w:val="2"/>
    </w:pPr>
  </w:style>
  <w:style w:type="paragraph" w:styleId="EnvelopeAddress">
    <w:name w:val="envelope address"/>
    <w:basedOn w:val="Normal"/>
    <w:pPr>
      <w:framePr w:w="5041" w:hSpace="181" w:vSpace="181" w:wrap="around" w:vAnchor="page" w:hAnchor="page" w:x="2161" w:y="2881"/>
    </w:pPr>
    <w:rPr>
      <w:sz w:val="24"/>
    </w:rPr>
  </w:style>
  <w:style w:type="paragraph" w:customStyle="1" w:styleId="ReportBodyText">
    <w:name w:val="Report Body Text"/>
    <w:basedOn w:val="Normal"/>
    <w:pPr>
      <w:spacing w:after="120"/>
    </w:pPr>
  </w:style>
  <w:style w:type="paragraph" w:customStyle="1" w:styleId="ReportHead5">
    <w:name w:val="Report Head 5"/>
    <w:basedOn w:val="Normal"/>
    <w:pPr>
      <w:numPr>
        <w:ilvl w:val="3"/>
        <w:numId w:val="3"/>
      </w:numPr>
      <w:spacing w:after="120"/>
      <w:outlineLvl w:val="3"/>
    </w:pPr>
  </w:style>
  <w:style w:type="paragraph" w:customStyle="1" w:styleId="ReportHead6">
    <w:name w:val="Report Head 6"/>
    <w:basedOn w:val="Normal"/>
    <w:pPr>
      <w:numPr>
        <w:ilvl w:val="4"/>
        <w:numId w:val="4"/>
      </w:numPr>
      <w:spacing w:after="120"/>
      <w:outlineLvl w:val="4"/>
    </w:pPr>
  </w:style>
  <w:style w:type="paragraph" w:customStyle="1" w:styleId="MSStandardLevel1">
    <w:name w:val="MS Standard Level 1"/>
    <w:basedOn w:val="Normal"/>
    <w:pPr>
      <w:numPr>
        <w:numId w:val="10"/>
      </w:numPr>
      <w:spacing w:after="120"/>
      <w:outlineLvl w:val="0"/>
    </w:pPr>
  </w:style>
  <w:style w:type="paragraph" w:customStyle="1" w:styleId="MSStandardLevel2">
    <w:name w:val="MS Standard Level 2"/>
    <w:basedOn w:val="Normal"/>
    <w:pPr>
      <w:numPr>
        <w:ilvl w:val="1"/>
        <w:numId w:val="10"/>
      </w:numPr>
      <w:spacing w:after="120"/>
      <w:outlineLvl w:val="1"/>
    </w:pPr>
  </w:style>
  <w:style w:type="paragraph" w:customStyle="1" w:styleId="MSStandardLevel3">
    <w:name w:val="MS Standard Level 3"/>
    <w:basedOn w:val="Normal"/>
    <w:pPr>
      <w:numPr>
        <w:ilvl w:val="2"/>
        <w:numId w:val="10"/>
      </w:numPr>
      <w:spacing w:after="120"/>
      <w:outlineLvl w:val="2"/>
    </w:pPr>
  </w:style>
  <w:style w:type="paragraph" w:customStyle="1" w:styleId="MSStandardLevel4">
    <w:name w:val="MS Standard Level 4"/>
    <w:basedOn w:val="Normal"/>
    <w:pPr>
      <w:numPr>
        <w:ilvl w:val="3"/>
        <w:numId w:val="10"/>
      </w:numPr>
      <w:spacing w:after="120"/>
      <w:outlineLvl w:val="3"/>
    </w:pPr>
  </w:style>
  <w:style w:type="paragraph" w:customStyle="1" w:styleId="MSStandardLevel5">
    <w:name w:val="MS Standard Level 5"/>
    <w:basedOn w:val="Normal"/>
    <w:pPr>
      <w:numPr>
        <w:ilvl w:val="4"/>
        <w:numId w:val="10"/>
      </w:numPr>
      <w:tabs>
        <w:tab w:val="left" w:pos="1134"/>
      </w:tabs>
      <w:spacing w:after="120"/>
      <w:outlineLvl w:val="4"/>
    </w:pPr>
  </w:style>
  <w:style w:type="paragraph" w:customStyle="1" w:styleId="MSStandardLevel6">
    <w:name w:val="MS Standard Level 6"/>
    <w:basedOn w:val="Normal"/>
    <w:pPr>
      <w:numPr>
        <w:ilvl w:val="5"/>
        <w:numId w:val="10"/>
      </w:numPr>
      <w:tabs>
        <w:tab w:val="left" w:pos="1134"/>
      </w:tabs>
      <w:spacing w:after="120"/>
      <w:outlineLvl w:val="5"/>
    </w:pPr>
  </w:style>
  <w:style w:type="paragraph" w:customStyle="1" w:styleId="MSStandardLevel7">
    <w:name w:val="MS Standard Level 7"/>
    <w:basedOn w:val="Normal"/>
    <w:pPr>
      <w:numPr>
        <w:ilvl w:val="6"/>
        <w:numId w:val="10"/>
      </w:numPr>
      <w:tabs>
        <w:tab w:val="left" w:pos="1418"/>
      </w:tabs>
      <w:spacing w:after="120"/>
      <w:outlineLvl w:val="6"/>
    </w:pPr>
  </w:style>
  <w:style w:type="paragraph" w:styleId="TOC1">
    <w:name w:val="toc 1"/>
    <w:basedOn w:val="Normal"/>
    <w:next w:val="Normal"/>
    <w:autoRedefine/>
    <w:semiHidden/>
  </w:style>
  <w:style w:type="paragraph" w:styleId="TOC2">
    <w:name w:val="toc 2"/>
    <w:basedOn w:val="Normal"/>
    <w:next w:val="Normal"/>
    <w:autoRedefine/>
    <w:semiHidden/>
  </w:style>
  <w:style w:type="paragraph" w:styleId="TOC3">
    <w:name w:val="toc 3"/>
    <w:basedOn w:val="Normal"/>
    <w:next w:val="Normal"/>
    <w:autoRedefine/>
    <w:semiHidden/>
  </w:style>
  <w:style w:type="paragraph" w:styleId="TOC4">
    <w:name w:val="toc 4"/>
    <w:basedOn w:val="Normal"/>
    <w:next w:val="Normal"/>
    <w:autoRedefine/>
    <w:semiHidden/>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MSHouseLevel1">
    <w:name w:val="MS House Level 1"/>
    <w:basedOn w:val="Normal"/>
    <w:pPr>
      <w:numPr>
        <w:numId w:val="6"/>
      </w:numPr>
      <w:spacing w:after="240"/>
      <w:outlineLvl w:val="0"/>
    </w:pPr>
    <w:rPr>
      <w:b/>
      <w:caps/>
      <w:sz w:val="22"/>
    </w:rPr>
  </w:style>
  <w:style w:type="paragraph" w:customStyle="1" w:styleId="MSHouseLevel2">
    <w:name w:val="MS House Level 2"/>
    <w:basedOn w:val="Normal"/>
    <w:pPr>
      <w:numPr>
        <w:ilvl w:val="1"/>
        <w:numId w:val="6"/>
      </w:numPr>
      <w:spacing w:after="120"/>
      <w:outlineLvl w:val="1"/>
    </w:pPr>
  </w:style>
  <w:style w:type="paragraph" w:customStyle="1" w:styleId="MSHouseLevel3">
    <w:name w:val="MS House Level 3"/>
    <w:basedOn w:val="Normal"/>
    <w:pPr>
      <w:numPr>
        <w:ilvl w:val="2"/>
        <w:numId w:val="6"/>
      </w:numPr>
      <w:spacing w:after="120"/>
      <w:outlineLvl w:val="2"/>
    </w:pPr>
  </w:style>
  <w:style w:type="paragraph" w:customStyle="1" w:styleId="MSHouseLevel4">
    <w:name w:val="MS House Level 4"/>
    <w:basedOn w:val="Normal"/>
    <w:pPr>
      <w:numPr>
        <w:ilvl w:val="3"/>
        <w:numId w:val="6"/>
      </w:numPr>
      <w:spacing w:after="120"/>
      <w:outlineLvl w:val="3"/>
    </w:pPr>
  </w:style>
  <w:style w:type="paragraph" w:customStyle="1" w:styleId="MSHouseLevel5">
    <w:name w:val="MS House Level 5"/>
    <w:basedOn w:val="Normal"/>
    <w:pPr>
      <w:numPr>
        <w:ilvl w:val="4"/>
        <w:numId w:val="6"/>
      </w:numPr>
      <w:spacing w:after="120"/>
      <w:outlineLvl w:val="4"/>
    </w:pPr>
  </w:style>
  <w:style w:type="paragraph" w:customStyle="1" w:styleId="MSHouseLevel6">
    <w:name w:val="MS House Level 6"/>
    <w:basedOn w:val="Normal"/>
    <w:pPr>
      <w:numPr>
        <w:ilvl w:val="5"/>
        <w:numId w:val="6"/>
      </w:numPr>
      <w:spacing w:after="120"/>
      <w:outlineLvl w:val="5"/>
    </w:pPr>
  </w:style>
  <w:style w:type="paragraph" w:customStyle="1" w:styleId="MSHouseLevel7">
    <w:name w:val="MS House Level 7"/>
    <w:basedOn w:val="Normal"/>
    <w:pPr>
      <w:numPr>
        <w:ilvl w:val="6"/>
        <w:numId w:val="6"/>
      </w:numPr>
      <w:spacing w:after="120"/>
      <w:outlineLvl w:val="6"/>
    </w:pPr>
  </w:style>
  <w:style w:type="character" w:styleId="Hyperlink">
    <w:name w:val="Hyperlink"/>
    <w:basedOn w:val="DefaultParagraphFont"/>
    <w:rPr>
      <w:color w:val="0000FF"/>
      <w:u w:val="single"/>
    </w:rPr>
  </w:style>
  <w:style w:type="paragraph" w:customStyle="1" w:styleId="MSLetterLevel1">
    <w:name w:val="MS Letter Level 1"/>
    <w:basedOn w:val="Normal"/>
    <w:pPr>
      <w:numPr>
        <w:numId w:val="7"/>
      </w:numPr>
      <w:spacing w:after="120"/>
    </w:pPr>
  </w:style>
  <w:style w:type="paragraph" w:customStyle="1" w:styleId="MSLetterLevel2">
    <w:name w:val="MS Letter Level 2"/>
    <w:basedOn w:val="MSLetterLevel1"/>
    <w:pPr>
      <w:numPr>
        <w:ilvl w:val="1"/>
      </w:numPr>
    </w:pPr>
  </w:style>
  <w:style w:type="paragraph" w:customStyle="1" w:styleId="MSLetterLevel3">
    <w:name w:val="MS Letter Level 3"/>
    <w:basedOn w:val="MSLetterLevel2"/>
    <w:pPr>
      <w:numPr>
        <w:ilvl w:val="2"/>
      </w:numPr>
      <w:tabs>
        <w:tab w:val="clear" w:pos="1287"/>
        <w:tab w:val="left" w:pos="1134"/>
      </w:tabs>
    </w:pPr>
  </w:style>
  <w:style w:type="paragraph" w:customStyle="1" w:styleId="MSBulletLevel1">
    <w:name w:val="MS Bullet Level 1"/>
    <w:basedOn w:val="Normal"/>
    <w:pPr>
      <w:numPr>
        <w:numId w:val="8"/>
      </w:numPr>
      <w:spacing w:after="120"/>
    </w:pPr>
  </w:style>
  <w:style w:type="paragraph" w:customStyle="1" w:styleId="MSBulletLevel2">
    <w:name w:val="MS Bullet Level 2"/>
    <w:basedOn w:val="Normal"/>
    <w:pPr>
      <w:numPr>
        <w:ilvl w:val="1"/>
        <w:numId w:val="9"/>
      </w:numPr>
      <w:spacing w:after="120"/>
    </w:pPr>
  </w:style>
  <w:style w:type="paragraph" w:customStyle="1" w:styleId="MSBulletLevel3">
    <w:name w:val="MS Bullet Level 3"/>
    <w:basedOn w:val="Normal"/>
    <w:pPr>
      <w:numPr>
        <w:ilvl w:val="2"/>
        <w:numId w:val="9"/>
      </w:numPr>
      <w:spacing w:after="120"/>
    </w:pPr>
  </w:style>
  <w:style w:type="table" w:styleId="TableGrid">
    <w:name w:val="Table Grid"/>
    <w:basedOn w:val="TableNormal"/>
    <w:rsid w:val="000248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482C"/>
    <w:pPr>
      <w:ind w:left="720"/>
      <w:contextualSpacing/>
    </w:pPr>
  </w:style>
  <w:style w:type="paragraph" w:styleId="BalloonText">
    <w:name w:val="Balloon Text"/>
    <w:basedOn w:val="Normal"/>
    <w:link w:val="BalloonTextChar"/>
    <w:rsid w:val="0045182C"/>
    <w:rPr>
      <w:rFonts w:ascii="Tahoma" w:hAnsi="Tahoma" w:cs="Tahoma"/>
      <w:sz w:val="16"/>
      <w:szCs w:val="16"/>
    </w:rPr>
  </w:style>
  <w:style w:type="character" w:customStyle="1" w:styleId="BalloonTextChar">
    <w:name w:val="Balloon Text Char"/>
    <w:basedOn w:val="DefaultParagraphFont"/>
    <w:link w:val="BalloonText"/>
    <w:rsid w:val="0045182C"/>
    <w:rPr>
      <w:rFonts w:ascii="Tahoma" w:hAnsi="Tahoma" w:cs="Tahoma"/>
      <w:sz w:val="16"/>
      <w:szCs w:val="16"/>
      <w:lang w:eastAsia="en-US"/>
    </w:rPr>
  </w:style>
  <w:style w:type="paragraph" w:styleId="Header">
    <w:name w:val="header"/>
    <w:basedOn w:val="Normal"/>
    <w:link w:val="HeaderChar"/>
    <w:uiPriority w:val="99"/>
    <w:rsid w:val="0086556B"/>
    <w:pPr>
      <w:tabs>
        <w:tab w:val="center" w:pos="4536"/>
        <w:tab w:val="right" w:pos="9072"/>
      </w:tabs>
    </w:pPr>
  </w:style>
  <w:style w:type="character" w:customStyle="1" w:styleId="HeaderChar">
    <w:name w:val="Header Char"/>
    <w:basedOn w:val="DefaultParagraphFont"/>
    <w:link w:val="Header"/>
    <w:uiPriority w:val="99"/>
    <w:rsid w:val="0086556B"/>
    <w:rPr>
      <w:rFonts w:ascii="Arial" w:hAnsi="Arial"/>
      <w:lang w:eastAsia="en-US"/>
    </w:rPr>
  </w:style>
  <w:style w:type="paragraph" w:styleId="Footer">
    <w:name w:val="footer"/>
    <w:basedOn w:val="Normal"/>
    <w:link w:val="FooterChar"/>
    <w:rsid w:val="0086556B"/>
    <w:pPr>
      <w:tabs>
        <w:tab w:val="center" w:pos="4536"/>
        <w:tab w:val="right" w:pos="9072"/>
      </w:tabs>
    </w:pPr>
  </w:style>
  <w:style w:type="character" w:customStyle="1" w:styleId="FooterChar">
    <w:name w:val="Footer Char"/>
    <w:basedOn w:val="DefaultParagraphFont"/>
    <w:link w:val="Footer"/>
    <w:rsid w:val="0086556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lang w:eastAsia="en-US"/>
    </w:rPr>
  </w:style>
  <w:style w:type="paragraph" w:styleId="Heading1">
    <w:name w:val="heading 1"/>
    <w:basedOn w:val="Normal"/>
    <w:next w:val="Normal"/>
    <w:qFormat/>
    <w:pPr>
      <w:keepNext/>
      <w:numPr>
        <w:ilvl w:val="1"/>
        <w:numId w:val="5"/>
      </w:numPr>
      <w:spacing w:after="240"/>
      <w:outlineLvl w:val="0"/>
    </w:pPr>
    <w:rPr>
      <w:rFonts w:cs="Arial"/>
      <w:caps/>
      <w:sz w:val="28"/>
    </w:rPr>
  </w:style>
  <w:style w:type="paragraph" w:styleId="Heading2">
    <w:name w:val="heading 2"/>
    <w:basedOn w:val="Normal"/>
    <w:next w:val="Normal"/>
    <w:qFormat/>
    <w:pPr>
      <w:keepNext/>
      <w:spacing w:after="240"/>
      <w:outlineLvl w:val="1"/>
    </w:pPr>
    <w:rPr>
      <w:b/>
      <w:sz w:val="22"/>
    </w:rPr>
  </w:style>
  <w:style w:type="paragraph" w:styleId="Heading3">
    <w:name w:val="heading 3"/>
    <w:basedOn w:val="Normal"/>
    <w:next w:val="Normal"/>
    <w:qFormat/>
    <w:pPr>
      <w:keepNext/>
      <w:numPr>
        <w:ilvl w:val="2"/>
        <w:numId w:val="5"/>
      </w:numPr>
      <w:spacing w:after="240"/>
      <w:outlineLvl w:val="2"/>
    </w:pPr>
    <w:rPr>
      <w:i/>
      <w:sz w:val="22"/>
    </w:rPr>
  </w:style>
  <w:style w:type="paragraph" w:styleId="Heading4">
    <w:name w:val="heading 4"/>
    <w:basedOn w:val="Normal"/>
    <w:next w:val="Normal"/>
    <w:qFormat/>
    <w:pPr>
      <w:keepNext/>
      <w:numPr>
        <w:ilvl w:val="3"/>
        <w:numId w:val="5"/>
      </w:numPr>
      <w:outlineLvl w:val="3"/>
    </w:pPr>
    <w:rPr>
      <w:b/>
      <w:sz w:val="22"/>
    </w:rPr>
  </w:style>
  <w:style w:type="paragraph" w:styleId="Heading5">
    <w:name w:val="heading 5"/>
    <w:basedOn w:val="Normal"/>
    <w:next w:val="Normal"/>
    <w:qFormat/>
    <w:pPr>
      <w:numPr>
        <w:ilvl w:val="4"/>
        <w:numId w:val="5"/>
      </w:numPr>
      <w:outlineLvl w:val="4"/>
    </w:pPr>
  </w:style>
  <w:style w:type="paragraph" w:styleId="Heading6">
    <w:name w:val="heading 6"/>
    <w:basedOn w:val="Normal"/>
    <w:next w:val="Normal"/>
    <w:qFormat/>
    <w:pPr>
      <w:numPr>
        <w:ilvl w:val="5"/>
        <w:numId w:val="5"/>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5"/>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5"/>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style>
  <w:style w:type="paragraph" w:styleId="BodyText">
    <w:name w:val="Body Text"/>
    <w:basedOn w:val="Normal"/>
    <w:pPr>
      <w:spacing w:after="120"/>
    </w:pPr>
  </w:style>
  <w:style w:type="paragraph" w:customStyle="1" w:styleId="ReportHead1">
    <w:name w:val="Report Head 1"/>
    <w:basedOn w:val="Normal"/>
    <w:next w:val="Normal"/>
    <w:pPr>
      <w:numPr>
        <w:numId w:val="3"/>
      </w:numPr>
      <w:spacing w:after="240"/>
      <w:outlineLvl w:val="0"/>
    </w:pPr>
    <w:rPr>
      <w:b/>
      <w:caps/>
      <w:sz w:val="24"/>
    </w:rPr>
  </w:style>
  <w:style w:type="paragraph" w:styleId="ListNumber2">
    <w:name w:val="List Number 2"/>
    <w:basedOn w:val="Normal"/>
    <w:pPr>
      <w:numPr>
        <w:numId w:val="1"/>
      </w:numPr>
    </w:pPr>
  </w:style>
  <w:style w:type="paragraph" w:customStyle="1" w:styleId="ReportHead2">
    <w:name w:val="Report Head 2"/>
    <w:basedOn w:val="Normal"/>
    <w:next w:val="Normal"/>
    <w:pPr>
      <w:numPr>
        <w:ilvl w:val="1"/>
        <w:numId w:val="2"/>
      </w:numPr>
      <w:spacing w:after="240"/>
      <w:outlineLvl w:val="1"/>
    </w:pPr>
    <w:rPr>
      <w:b/>
      <w:sz w:val="24"/>
    </w:rPr>
  </w:style>
  <w:style w:type="paragraph" w:customStyle="1" w:styleId="ReportHead3">
    <w:name w:val="Report Head 3"/>
    <w:basedOn w:val="Normal"/>
    <w:next w:val="Normal"/>
    <w:pPr>
      <w:numPr>
        <w:ilvl w:val="1"/>
        <w:numId w:val="3"/>
      </w:numPr>
      <w:spacing w:after="120"/>
      <w:outlineLvl w:val="1"/>
    </w:pPr>
  </w:style>
  <w:style w:type="paragraph" w:customStyle="1" w:styleId="ReportHead4">
    <w:name w:val="Report Head 4"/>
    <w:basedOn w:val="Normal"/>
    <w:pPr>
      <w:numPr>
        <w:ilvl w:val="2"/>
        <w:numId w:val="3"/>
      </w:numPr>
      <w:spacing w:after="120"/>
      <w:outlineLvl w:val="2"/>
    </w:pPr>
  </w:style>
  <w:style w:type="paragraph" w:styleId="EnvelopeAddress">
    <w:name w:val="envelope address"/>
    <w:basedOn w:val="Normal"/>
    <w:pPr>
      <w:framePr w:w="5041" w:hSpace="181" w:vSpace="181" w:wrap="around" w:vAnchor="page" w:hAnchor="page" w:x="2161" w:y="2881"/>
    </w:pPr>
    <w:rPr>
      <w:sz w:val="24"/>
    </w:rPr>
  </w:style>
  <w:style w:type="paragraph" w:customStyle="1" w:styleId="ReportBodyText">
    <w:name w:val="Report Body Text"/>
    <w:basedOn w:val="Normal"/>
    <w:pPr>
      <w:spacing w:after="120"/>
    </w:pPr>
  </w:style>
  <w:style w:type="paragraph" w:customStyle="1" w:styleId="ReportHead5">
    <w:name w:val="Report Head 5"/>
    <w:basedOn w:val="Normal"/>
    <w:pPr>
      <w:numPr>
        <w:ilvl w:val="3"/>
        <w:numId w:val="3"/>
      </w:numPr>
      <w:spacing w:after="120"/>
      <w:outlineLvl w:val="3"/>
    </w:pPr>
  </w:style>
  <w:style w:type="paragraph" w:customStyle="1" w:styleId="ReportHead6">
    <w:name w:val="Report Head 6"/>
    <w:basedOn w:val="Normal"/>
    <w:pPr>
      <w:numPr>
        <w:ilvl w:val="4"/>
        <w:numId w:val="4"/>
      </w:numPr>
      <w:spacing w:after="120"/>
      <w:outlineLvl w:val="4"/>
    </w:pPr>
  </w:style>
  <w:style w:type="paragraph" w:customStyle="1" w:styleId="MSStandardLevel1">
    <w:name w:val="MS Standard Level 1"/>
    <w:basedOn w:val="Normal"/>
    <w:pPr>
      <w:numPr>
        <w:numId w:val="10"/>
      </w:numPr>
      <w:spacing w:after="120"/>
      <w:outlineLvl w:val="0"/>
    </w:pPr>
  </w:style>
  <w:style w:type="paragraph" w:customStyle="1" w:styleId="MSStandardLevel2">
    <w:name w:val="MS Standard Level 2"/>
    <w:basedOn w:val="Normal"/>
    <w:pPr>
      <w:numPr>
        <w:ilvl w:val="1"/>
        <w:numId w:val="10"/>
      </w:numPr>
      <w:spacing w:after="120"/>
      <w:outlineLvl w:val="1"/>
    </w:pPr>
  </w:style>
  <w:style w:type="paragraph" w:customStyle="1" w:styleId="MSStandardLevel3">
    <w:name w:val="MS Standard Level 3"/>
    <w:basedOn w:val="Normal"/>
    <w:pPr>
      <w:numPr>
        <w:ilvl w:val="2"/>
        <w:numId w:val="10"/>
      </w:numPr>
      <w:spacing w:after="120"/>
      <w:outlineLvl w:val="2"/>
    </w:pPr>
  </w:style>
  <w:style w:type="paragraph" w:customStyle="1" w:styleId="MSStandardLevel4">
    <w:name w:val="MS Standard Level 4"/>
    <w:basedOn w:val="Normal"/>
    <w:pPr>
      <w:numPr>
        <w:ilvl w:val="3"/>
        <w:numId w:val="10"/>
      </w:numPr>
      <w:spacing w:after="120"/>
      <w:outlineLvl w:val="3"/>
    </w:pPr>
  </w:style>
  <w:style w:type="paragraph" w:customStyle="1" w:styleId="MSStandardLevel5">
    <w:name w:val="MS Standard Level 5"/>
    <w:basedOn w:val="Normal"/>
    <w:pPr>
      <w:numPr>
        <w:ilvl w:val="4"/>
        <w:numId w:val="10"/>
      </w:numPr>
      <w:tabs>
        <w:tab w:val="left" w:pos="1134"/>
      </w:tabs>
      <w:spacing w:after="120"/>
      <w:outlineLvl w:val="4"/>
    </w:pPr>
  </w:style>
  <w:style w:type="paragraph" w:customStyle="1" w:styleId="MSStandardLevel6">
    <w:name w:val="MS Standard Level 6"/>
    <w:basedOn w:val="Normal"/>
    <w:pPr>
      <w:numPr>
        <w:ilvl w:val="5"/>
        <w:numId w:val="10"/>
      </w:numPr>
      <w:tabs>
        <w:tab w:val="left" w:pos="1134"/>
      </w:tabs>
      <w:spacing w:after="120"/>
      <w:outlineLvl w:val="5"/>
    </w:pPr>
  </w:style>
  <w:style w:type="paragraph" w:customStyle="1" w:styleId="MSStandardLevel7">
    <w:name w:val="MS Standard Level 7"/>
    <w:basedOn w:val="Normal"/>
    <w:pPr>
      <w:numPr>
        <w:ilvl w:val="6"/>
        <w:numId w:val="10"/>
      </w:numPr>
      <w:tabs>
        <w:tab w:val="left" w:pos="1418"/>
      </w:tabs>
      <w:spacing w:after="120"/>
      <w:outlineLvl w:val="6"/>
    </w:pPr>
  </w:style>
  <w:style w:type="paragraph" w:styleId="TOC1">
    <w:name w:val="toc 1"/>
    <w:basedOn w:val="Normal"/>
    <w:next w:val="Normal"/>
    <w:autoRedefine/>
    <w:semiHidden/>
  </w:style>
  <w:style w:type="paragraph" w:styleId="TOC2">
    <w:name w:val="toc 2"/>
    <w:basedOn w:val="Normal"/>
    <w:next w:val="Normal"/>
    <w:autoRedefine/>
    <w:semiHidden/>
  </w:style>
  <w:style w:type="paragraph" w:styleId="TOC3">
    <w:name w:val="toc 3"/>
    <w:basedOn w:val="Normal"/>
    <w:next w:val="Normal"/>
    <w:autoRedefine/>
    <w:semiHidden/>
  </w:style>
  <w:style w:type="paragraph" w:styleId="TOC4">
    <w:name w:val="toc 4"/>
    <w:basedOn w:val="Normal"/>
    <w:next w:val="Normal"/>
    <w:autoRedefine/>
    <w:semiHidden/>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MSHouseLevel1">
    <w:name w:val="MS House Level 1"/>
    <w:basedOn w:val="Normal"/>
    <w:pPr>
      <w:numPr>
        <w:numId w:val="6"/>
      </w:numPr>
      <w:spacing w:after="240"/>
      <w:outlineLvl w:val="0"/>
    </w:pPr>
    <w:rPr>
      <w:b/>
      <w:caps/>
      <w:sz w:val="22"/>
    </w:rPr>
  </w:style>
  <w:style w:type="paragraph" w:customStyle="1" w:styleId="MSHouseLevel2">
    <w:name w:val="MS House Level 2"/>
    <w:basedOn w:val="Normal"/>
    <w:pPr>
      <w:numPr>
        <w:ilvl w:val="1"/>
        <w:numId w:val="6"/>
      </w:numPr>
      <w:spacing w:after="120"/>
      <w:outlineLvl w:val="1"/>
    </w:pPr>
  </w:style>
  <w:style w:type="paragraph" w:customStyle="1" w:styleId="MSHouseLevel3">
    <w:name w:val="MS House Level 3"/>
    <w:basedOn w:val="Normal"/>
    <w:pPr>
      <w:numPr>
        <w:ilvl w:val="2"/>
        <w:numId w:val="6"/>
      </w:numPr>
      <w:spacing w:after="120"/>
      <w:outlineLvl w:val="2"/>
    </w:pPr>
  </w:style>
  <w:style w:type="paragraph" w:customStyle="1" w:styleId="MSHouseLevel4">
    <w:name w:val="MS House Level 4"/>
    <w:basedOn w:val="Normal"/>
    <w:pPr>
      <w:numPr>
        <w:ilvl w:val="3"/>
        <w:numId w:val="6"/>
      </w:numPr>
      <w:spacing w:after="120"/>
      <w:outlineLvl w:val="3"/>
    </w:pPr>
  </w:style>
  <w:style w:type="paragraph" w:customStyle="1" w:styleId="MSHouseLevel5">
    <w:name w:val="MS House Level 5"/>
    <w:basedOn w:val="Normal"/>
    <w:pPr>
      <w:numPr>
        <w:ilvl w:val="4"/>
        <w:numId w:val="6"/>
      </w:numPr>
      <w:spacing w:after="120"/>
      <w:outlineLvl w:val="4"/>
    </w:pPr>
  </w:style>
  <w:style w:type="paragraph" w:customStyle="1" w:styleId="MSHouseLevel6">
    <w:name w:val="MS House Level 6"/>
    <w:basedOn w:val="Normal"/>
    <w:pPr>
      <w:numPr>
        <w:ilvl w:val="5"/>
        <w:numId w:val="6"/>
      </w:numPr>
      <w:spacing w:after="120"/>
      <w:outlineLvl w:val="5"/>
    </w:pPr>
  </w:style>
  <w:style w:type="paragraph" w:customStyle="1" w:styleId="MSHouseLevel7">
    <w:name w:val="MS House Level 7"/>
    <w:basedOn w:val="Normal"/>
    <w:pPr>
      <w:numPr>
        <w:ilvl w:val="6"/>
        <w:numId w:val="6"/>
      </w:numPr>
      <w:spacing w:after="120"/>
      <w:outlineLvl w:val="6"/>
    </w:pPr>
  </w:style>
  <w:style w:type="character" w:styleId="Hyperlink">
    <w:name w:val="Hyperlink"/>
    <w:basedOn w:val="DefaultParagraphFont"/>
    <w:rPr>
      <w:color w:val="0000FF"/>
      <w:u w:val="single"/>
    </w:rPr>
  </w:style>
  <w:style w:type="paragraph" w:customStyle="1" w:styleId="MSLetterLevel1">
    <w:name w:val="MS Letter Level 1"/>
    <w:basedOn w:val="Normal"/>
    <w:pPr>
      <w:numPr>
        <w:numId w:val="7"/>
      </w:numPr>
      <w:spacing w:after="120"/>
    </w:pPr>
  </w:style>
  <w:style w:type="paragraph" w:customStyle="1" w:styleId="MSLetterLevel2">
    <w:name w:val="MS Letter Level 2"/>
    <w:basedOn w:val="MSLetterLevel1"/>
    <w:pPr>
      <w:numPr>
        <w:ilvl w:val="1"/>
      </w:numPr>
    </w:pPr>
  </w:style>
  <w:style w:type="paragraph" w:customStyle="1" w:styleId="MSLetterLevel3">
    <w:name w:val="MS Letter Level 3"/>
    <w:basedOn w:val="MSLetterLevel2"/>
    <w:pPr>
      <w:numPr>
        <w:ilvl w:val="2"/>
      </w:numPr>
      <w:tabs>
        <w:tab w:val="clear" w:pos="1287"/>
        <w:tab w:val="left" w:pos="1134"/>
      </w:tabs>
    </w:pPr>
  </w:style>
  <w:style w:type="paragraph" w:customStyle="1" w:styleId="MSBulletLevel1">
    <w:name w:val="MS Bullet Level 1"/>
    <w:basedOn w:val="Normal"/>
    <w:pPr>
      <w:numPr>
        <w:numId w:val="8"/>
      </w:numPr>
      <w:spacing w:after="120"/>
    </w:pPr>
  </w:style>
  <w:style w:type="paragraph" w:customStyle="1" w:styleId="MSBulletLevel2">
    <w:name w:val="MS Bullet Level 2"/>
    <w:basedOn w:val="Normal"/>
    <w:pPr>
      <w:numPr>
        <w:ilvl w:val="1"/>
        <w:numId w:val="9"/>
      </w:numPr>
      <w:spacing w:after="120"/>
    </w:pPr>
  </w:style>
  <w:style w:type="paragraph" w:customStyle="1" w:styleId="MSBulletLevel3">
    <w:name w:val="MS Bullet Level 3"/>
    <w:basedOn w:val="Normal"/>
    <w:pPr>
      <w:numPr>
        <w:ilvl w:val="2"/>
        <w:numId w:val="9"/>
      </w:numPr>
      <w:spacing w:after="120"/>
    </w:pPr>
  </w:style>
  <w:style w:type="table" w:styleId="TableGrid">
    <w:name w:val="Table Grid"/>
    <w:basedOn w:val="TableNormal"/>
    <w:rsid w:val="000248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482C"/>
    <w:pPr>
      <w:ind w:left="720"/>
      <w:contextualSpacing/>
    </w:pPr>
  </w:style>
  <w:style w:type="paragraph" w:styleId="BalloonText">
    <w:name w:val="Balloon Text"/>
    <w:basedOn w:val="Normal"/>
    <w:link w:val="BalloonTextChar"/>
    <w:rsid w:val="0045182C"/>
    <w:rPr>
      <w:rFonts w:ascii="Tahoma" w:hAnsi="Tahoma" w:cs="Tahoma"/>
      <w:sz w:val="16"/>
      <w:szCs w:val="16"/>
    </w:rPr>
  </w:style>
  <w:style w:type="character" w:customStyle="1" w:styleId="BalloonTextChar">
    <w:name w:val="Balloon Text Char"/>
    <w:basedOn w:val="DefaultParagraphFont"/>
    <w:link w:val="BalloonText"/>
    <w:rsid w:val="0045182C"/>
    <w:rPr>
      <w:rFonts w:ascii="Tahoma" w:hAnsi="Tahoma" w:cs="Tahoma"/>
      <w:sz w:val="16"/>
      <w:szCs w:val="16"/>
      <w:lang w:eastAsia="en-US"/>
    </w:rPr>
  </w:style>
  <w:style w:type="paragraph" w:styleId="Header">
    <w:name w:val="header"/>
    <w:basedOn w:val="Normal"/>
    <w:link w:val="HeaderChar"/>
    <w:uiPriority w:val="99"/>
    <w:rsid w:val="0086556B"/>
    <w:pPr>
      <w:tabs>
        <w:tab w:val="center" w:pos="4536"/>
        <w:tab w:val="right" w:pos="9072"/>
      </w:tabs>
    </w:pPr>
  </w:style>
  <w:style w:type="character" w:customStyle="1" w:styleId="HeaderChar">
    <w:name w:val="Header Char"/>
    <w:basedOn w:val="DefaultParagraphFont"/>
    <w:link w:val="Header"/>
    <w:uiPriority w:val="99"/>
    <w:rsid w:val="0086556B"/>
    <w:rPr>
      <w:rFonts w:ascii="Arial" w:hAnsi="Arial"/>
      <w:lang w:eastAsia="en-US"/>
    </w:rPr>
  </w:style>
  <w:style w:type="paragraph" w:styleId="Footer">
    <w:name w:val="footer"/>
    <w:basedOn w:val="Normal"/>
    <w:link w:val="FooterChar"/>
    <w:rsid w:val="0086556B"/>
    <w:pPr>
      <w:tabs>
        <w:tab w:val="center" w:pos="4536"/>
        <w:tab w:val="right" w:pos="9072"/>
      </w:tabs>
    </w:pPr>
  </w:style>
  <w:style w:type="character" w:customStyle="1" w:styleId="FooterChar">
    <w:name w:val="Footer Char"/>
    <w:basedOn w:val="DefaultParagraphFont"/>
    <w:link w:val="Footer"/>
    <w:rsid w:val="0086556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5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3" Type="http://schemas.openxmlformats.org/officeDocument/2006/relationships/styles" Target="styles.xml" />
  <Relationship Id="rId7" Type="http://schemas.openxmlformats.org/officeDocument/2006/relationships/footnotes" Target="foot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theme" Target="theme/theme1.xml" />
  <Relationship Id="rId5" Type="http://schemas.openxmlformats.org/officeDocument/2006/relationships/settings" Target="settings.xml" />
  <Relationship Id="rId10" Type="http://schemas.openxmlformats.org/officeDocument/2006/relationships/fontTable" Target="fontTable.xml" />
  <Relationship Id="rId4" Type="http://schemas.microsoft.com/office/2007/relationships/stylesWithEffects" Target="stylesWithEffects.xml" />
  <Relationship Id="rId9" Type="http://schemas.openxmlformats.org/officeDocument/2006/relationships/header" Target="header1.xml" />
  <Relationship Target="comments.xml" Type="http://schemas.openxmlformats.org/officeDocument/2006/relationships/comments" Id="rId12"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A852E-EB0F-4EED-A66B-6CF9C907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3408</Words>
  <Characters>20253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Moore Stephens LLP</Company>
  <LinksUpToDate>false</LinksUpToDate>
  <CharactersWithSpaces>23614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cholmes</dc:creator>
  <cp:lastModifiedBy>HOGNAS Leif (REGIO)</cp:lastModifiedBy>
  <cp:revision>2</cp:revision>
  <cp:lastPrinted>2013-12-11T10:38:00Z</cp:lastPrinted>
  <dcterms:created xsi:type="dcterms:W3CDTF">2013-12-11T10:46:00Z</dcterms:created>
  <dcterms:modified xsi:type="dcterms:W3CDTF">2013-12-11T10:46:00Z</dcterms:modified>
</cp:coreProperties>
</file>